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1291</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天津市普东新苑便利店（兰成柱）</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92120113MA05UB371B</w:t>
      </w:r>
    </w:p>
    <w:p>
      <w:pPr>
        <w:keepNext w:val="0"/>
        <w:keepLines w:val="0"/>
        <w:pageBreakBefore w:val="0"/>
        <w:widowControl w:val="0"/>
        <w:kinsoku/>
        <w:overflowPunct/>
        <w:topLinePunct w:val="0"/>
        <w:autoSpaceDE/>
        <w:autoSpaceDN/>
        <w:bidi w:val="0"/>
        <w:adjustRightInd/>
        <w:snapToGrid/>
        <w:spacing w:line="480" w:lineRule="exact"/>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 xml:space="preserve">经营场所: </w:t>
      </w:r>
      <w:r>
        <w:rPr>
          <w:rFonts w:hint="eastAsia" w:ascii="仿宋_GB2312" w:hAnsi="Mongolian Baiti" w:eastAsia="仿宋_GB2312" w:cs="Mongolian Baiti"/>
          <w:kern w:val="1"/>
          <w:sz w:val="32"/>
          <w:szCs w:val="32"/>
          <w:u w:val="none"/>
          <w:lang w:val="en-US" w:eastAsia="zh-CN"/>
        </w:rPr>
        <w:t>北辰区宜白路普东新苑1726号底商</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经营者：</w:t>
      </w:r>
      <w:r>
        <w:rPr>
          <w:rFonts w:hint="eastAsia" w:ascii="仿宋_GB2312" w:hAnsi="Mongolian Baiti" w:eastAsia="仿宋_GB2312" w:cs="Mongolian Baiti"/>
          <w:kern w:val="1"/>
          <w:sz w:val="32"/>
          <w:szCs w:val="32"/>
          <w:u w:val="none"/>
          <w:lang w:eastAsia="zh-CN"/>
        </w:rPr>
        <w:t>兰成柱</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rPr>
        <w:t>20</w:t>
      </w:r>
      <w:r>
        <w:rPr>
          <w:rFonts w:hint="eastAsia" w:ascii="仿宋_GB2312" w:hAnsi="仿宋" w:eastAsia="仿宋_GB2312"/>
          <w:sz w:val="32"/>
          <w:szCs w:val="32"/>
          <w:u w:val="none"/>
          <w:lang w:val="en-US" w:eastAsia="zh-CN"/>
        </w:rPr>
        <w:t>21</w:t>
      </w:r>
      <w:r>
        <w:rPr>
          <w:rFonts w:hint="eastAsia" w:ascii="仿宋_GB2312" w:hAnsi="仿宋" w:eastAsia="仿宋_GB2312"/>
          <w:sz w:val="32"/>
          <w:szCs w:val="32"/>
          <w:u w:val="none"/>
        </w:rPr>
        <w:t>年</w:t>
      </w:r>
      <w:r>
        <w:rPr>
          <w:rFonts w:hint="eastAsia" w:ascii="仿宋_GB2312" w:hAnsi="仿宋" w:eastAsia="仿宋_GB2312"/>
          <w:sz w:val="32"/>
          <w:szCs w:val="32"/>
          <w:u w:val="none"/>
          <w:lang w:val="en-US" w:eastAsia="zh-CN"/>
        </w:rPr>
        <w:t>12</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21</w:t>
      </w:r>
      <w:r>
        <w:rPr>
          <w:rFonts w:hint="eastAsia" w:ascii="仿宋_GB2312" w:hAnsi="仿宋" w:eastAsia="仿宋_GB2312"/>
          <w:sz w:val="32"/>
          <w:szCs w:val="32"/>
          <w:u w:val="none"/>
        </w:rPr>
        <w:t>日，我局</w:t>
      </w:r>
      <w:r>
        <w:rPr>
          <w:rFonts w:hint="eastAsia" w:ascii="仿宋_GB2312" w:hAnsi="仿宋" w:eastAsia="仿宋_GB2312"/>
          <w:sz w:val="32"/>
          <w:szCs w:val="32"/>
          <w:u w:val="none"/>
          <w:lang w:eastAsia="zh-CN"/>
        </w:rPr>
        <w:t>接投诉称，消费者在牌匾名称为“普东新苑便利店”的商户场所内购买了</w:t>
      </w:r>
      <w:r>
        <w:rPr>
          <w:rFonts w:hint="eastAsia" w:ascii="仿宋_GB2312" w:hAnsi="仿宋" w:eastAsia="仿宋_GB2312"/>
          <w:sz w:val="32"/>
          <w:szCs w:val="32"/>
          <w:u w:val="none"/>
          <w:lang w:val="en-US" w:eastAsia="zh-CN"/>
        </w:rPr>
        <w:t>2袋金锣小烤肠</w:t>
      </w:r>
      <w:r>
        <w:rPr>
          <w:rFonts w:hint="eastAsia" w:ascii="仿宋_GB2312" w:hAnsi="仿宋" w:eastAsia="仿宋_GB2312"/>
          <w:sz w:val="32"/>
          <w:szCs w:val="32"/>
          <w:u w:val="none"/>
          <w:lang w:eastAsia="zh-CN"/>
        </w:rPr>
        <w:t>（规格：</w:t>
      </w:r>
      <w:r>
        <w:rPr>
          <w:rFonts w:hint="eastAsia" w:ascii="仿宋_GB2312" w:hAnsi="仿宋" w:eastAsia="仿宋_GB2312"/>
          <w:sz w:val="32"/>
          <w:szCs w:val="32"/>
          <w:u w:val="none"/>
          <w:lang w:val="en-US" w:eastAsia="zh-CN"/>
        </w:rPr>
        <w:t>45g/袋，生产日期：20210918，保质期：90天</w:t>
      </w:r>
      <w:r>
        <w:rPr>
          <w:rFonts w:hint="eastAsia" w:ascii="仿宋_GB2312" w:hAnsi="仿宋" w:eastAsia="仿宋_GB2312"/>
          <w:sz w:val="32"/>
          <w:szCs w:val="32"/>
          <w:u w:val="none"/>
          <w:lang w:eastAsia="zh-CN"/>
        </w:rPr>
        <w:t>），食品已超过包装标注保质期，望赔偿处理。接投诉后</w:t>
      </w:r>
      <w:r>
        <w:rPr>
          <w:rFonts w:hint="eastAsia" w:ascii="仿宋_GB2312" w:hAnsi="仿宋" w:eastAsia="仿宋_GB2312"/>
          <w:sz w:val="32"/>
          <w:szCs w:val="32"/>
          <w:u w:val="none"/>
        </w:rPr>
        <w:t>，我局</w:t>
      </w:r>
      <w:r>
        <w:rPr>
          <w:rFonts w:hint="eastAsia" w:ascii="仿宋_GB2312" w:hAnsi="仿宋" w:eastAsia="仿宋_GB2312"/>
          <w:sz w:val="32"/>
          <w:szCs w:val="32"/>
          <w:u w:val="none"/>
          <w:lang w:eastAsia="zh-CN"/>
        </w:rPr>
        <w:t>执法人员于</w:t>
      </w:r>
      <w:r>
        <w:rPr>
          <w:rFonts w:hint="eastAsia" w:ascii="仿宋_GB2312" w:hAnsi="仿宋" w:eastAsia="仿宋_GB2312"/>
          <w:sz w:val="32"/>
          <w:szCs w:val="32"/>
          <w:u w:val="none"/>
          <w:lang w:val="en-US" w:eastAsia="zh-CN"/>
        </w:rPr>
        <w:t>12月22日</w:t>
      </w:r>
      <w:r>
        <w:rPr>
          <w:rFonts w:hint="eastAsia" w:ascii="仿宋_GB2312" w:hAnsi="仿宋" w:eastAsia="仿宋_GB2312"/>
          <w:sz w:val="32"/>
          <w:szCs w:val="32"/>
          <w:u w:val="none"/>
          <w:lang w:eastAsia="zh-CN"/>
        </w:rPr>
        <w:t>对当事人</w:t>
      </w:r>
      <w:r>
        <w:rPr>
          <w:rFonts w:hint="eastAsia" w:ascii="仿宋_GB2312" w:hAnsi="仿宋" w:eastAsia="仿宋_GB2312"/>
          <w:sz w:val="32"/>
          <w:szCs w:val="32"/>
          <w:u w:val="none"/>
          <w:lang w:val="en-US" w:eastAsia="zh-CN"/>
        </w:rPr>
        <w:t>天津市普东新苑便利店（兰成柱）</w:t>
      </w:r>
      <w:r>
        <w:rPr>
          <w:rFonts w:hint="eastAsia" w:ascii="仿宋_GB2312" w:hAnsi="仿宋" w:eastAsia="仿宋_GB2312"/>
          <w:sz w:val="32"/>
          <w:szCs w:val="32"/>
          <w:u w:val="none"/>
          <w:lang w:eastAsia="zh-CN"/>
        </w:rPr>
        <w:t>进行检查，现场发现其场所内待售的</w:t>
      </w:r>
      <w:r>
        <w:rPr>
          <w:rFonts w:hint="eastAsia" w:ascii="仿宋_GB2312" w:hAnsi="仿宋" w:eastAsia="仿宋_GB2312"/>
          <w:sz w:val="32"/>
          <w:szCs w:val="32"/>
          <w:u w:val="none"/>
          <w:lang w:val="en-US" w:eastAsia="zh-CN"/>
        </w:rPr>
        <w:t>4袋“金锣小烤肠”</w:t>
      </w:r>
      <w:r>
        <w:rPr>
          <w:rFonts w:hint="eastAsia" w:ascii="仿宋_GB2312" w:hAnsi="仿宋" w:eastAsia="仿宋_GB2312"/>
          <w:sz w:val="32"/>
          <w:szCs w:val="32"/>
          <w:u w:val="none"/>
          <w:lang w:eastAsia="zh-CN"/>
        </w:rPr>
        <w:t>（规格：</w:t>
      </w:r>
      <w:r>
        <w:rPr>
          <w:rFonts w:hint="eastAsia" w:ascii="仿宋_GB2312" w:hAnsi="仿宋" w:eastAsia="仿宋_GB2312"/>
          <w:sz w:val="32"/>
          <w:szCs w:val="32"/>
          <w:u w:val="none"/>
          <w:lang w:val="en-US" w:eastAsia="zh-CN"/>
        </w:rPr>
        <w:t>45g/袋，生产日期：20210918，保质期：90天</w:t>
      </w:r>
      <w:r>
        <w:rPr>
          <w:rFonts w:hint="eastAsia" w:ascii="仿宋_GB2312" w:hAnsi="仿宋" w:eastAsia="仿宋_GB2312"/>
          <w:sz w:val="32"/>
          <w:szCs w:val="32"/>
          <w:u w:val="none"/>
          <w:lang w:eastAsia="zh-CN"/>
        </w:rPr>
        <w:t>）已超过包装标注保质期。当事人涉嫌经营超过保质期的食品。</w:t>
      </w:r>
      <w:r>
        <w:rPr>
          <w:rFonts w:hint="eastAsia" w:ascii="仿宋_GB2312" w:hAnsi="仿宋" w:eastAsia="仿宋_GB2312"/>
          <w:sz w:val="32"/>
          <w:szCs w:val="32"/>
          <w:u w:val="none"/>
        </w:rPr>
        <w:t>经局领导审批，执法人员依法对</w:t>
      </w:r>
      <w:r>
        <w:rPr>
          <w:rFonts w:hint="eastAsia" w:ascii="仿宋_GB2312" w:hAnsi="仿宋" w:eastAsia="仿宋_GB2312"/>
          <w:sz w:val="32"/>
          <w:szCs w:val="32"/>
          <w:u w:val="none"/>
          <w:lang w:eastAsia="zh-CN"/>
        </w:rPr>
        <w:t>上述</w:t>
      </w:r>
      <w:r>
        <w:rPr>
          <w:rFonts w:hint="eastAsia" w:ascii="仿宋_GB2312" w:hAnsi="仿宋" w:eastAsia="仿宋_GB2312"/>
          <w:sz w:val="32"/>
          <w:szCs w:val="32"/>
          <w:u w:val="none"/>
        </w:rPr>
        <w:t>涉案超过保质期的</w:t>
      </w:r>
      <w:r>
        <w:rPr>
          <w:rFonts w:hint="eastAsia" w:ascii="仿宋_GB2312" w:hAnsi="仿宋" w:eastAsia="仿宋_GB2312"/>
          <w:sz w:val="32"/>
          <w:szCs w:val="32"/>
          <w:u w:val="none"/>
          <w:lang w:val="en-US" w:eastAsia="zh-CN"/>
        </w:rPr>
        <w:t>4袋火腿肠</w:t>
      </w:r>
      <w:r>
        <w:rPr>
          <w:rFonts w:hint="eastAsia" w:ascii="仿宋_GB2312" w:hAnsi="仿宋" w:eastAsia="仿宋_GB2312"/>
          <w:sz w:val="32"/>
          <w:szCs w:val="32"/>
          <w:u w:val="none"/>
        </w:rPr>
        <w:t>进行了扣押，现场送达了《实施行政强制措施决定书》（津辰市监普</w:t>
      </w:r>
      <w:r>
        <w:rPr>
          <w:rFonts w:hint="eastAsia" w:ascii="仿宋_GB2312" w:hAnsi="仿宋" w:eastAsia="仿宋_GB2312"/>
          <w:sz w:val="32"/>
          <w:szCs w:val="32"/>
          <w:u w:val="none"/>
          <w:lang w:eastAsia="zh-CN"/>
        </w:rPr>
        <w:t>强制</w:t>
      </w:r>
      <w:r>
        <w:rPr>
          <w:rFonts w:hint="eastAsia" w:ascii="仿宋_GB2312" w:hAnsi="仿宋" w:eastAsia="仿宋_GB2312"/>
          <w:sz w:val="32"/>
          <w:szCs w:val="32"/>
          <w:u w:val="none"/>
        </w:rPr>
        <w:t>〔20</w:t>
      </w:r>
      <w:r>
        <w:rPr>
          <w:rFonts w:hint="eastAsia" w:ascii="仿宋_GB2312" w:hAnsi="仿宋" w:eastAsia="仿宋_GB2312"/>
          <w:sz w:val="32"/>
          <w:szCs w:val="32"/>
          <w:u w:val="none"/>
          <w:lang w:val="en-US" w:eastAsia="zh-CN"/>
        </w:rPr>
        <w:t>21</w:t>
      </w:r>
      <w:r>
        <w:rPr>
          <w:rFonts w:hint="eastAsia" w:ascii="仿宋_GB2312" w:hAnsi="仿宋" w:eastAsia="仿宋_GB2312"/>
          <w:sz w:val="32"/>
          <w:szCs w:val="32"/>
          <w:u w:val="none"/>
        </w:rPr>
        <w:t>〕</w:t>
      </w:r>
      <w:r>
        <w:rPr>
          <w:rFonts w:hint="eastAsia" w:ascii="仿宋_GB2312" w:hAnsi="仿宋" w:eastAsia="仿宋_GB2312"/>
          <w:sz w:val="32"/>
          <w:szCs w:val="32"/>
          <w:u w:val="none"/>
          <w:lang w:val="en-US" w:eastAsia="zh-CN"/>
        </w:rPr>
        <w:t>45</w:t>
      </w:r>
      <w:r>
        <w:rPr>
          <w:rFonts w:hint="eastAsia" w:ascii="仿宋_GB2312" w:hAnsi="仿宋" w:eastAsia="仿宋_GB2312"/>
          <w:sz w:val="32"/>
          <w:szCs w:val="32"/>
          <w:u w:val="none"/>
        </w:rPr>
        <w:t>号），并告知采取行政强制措施的理由、依据及当事人依法享有的权利、救济途径。当事人放弃陈述、申辩。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rPr>
        <w:t>执法人员报经</w:t>
      </w:r>
      <w:r>
        <w:rPr>
          <w:rFonts w:hint="eastAsia" w:ascii="仿宋_GB2312" w:hAnsi="仿宋" w:eastAsia="仿宋_GB2312"/>
          <w:sz w:val="32"/>
          <w:szCs w:val="32"/>
          <w:u w:val="none"/>
          <w:lang w:eastAsia="zh-CN"/>
        </w:rPr>
        <w:t>局领导</w:t>
      </w:r>
      <w:r>
        <w:rPr>
          <w:rFonts w:hint="eastAsia" w:ascii="仿宋_GB2312" w:hAnsi="仿宋" w:eastAsia="仿宋_GB2312"/>
          <w:sz w:val="32"/>
          <w:szCs w:val="32"/>
          <w:u w:val="none"/>
        </w:rPr>
        <w:t>批准，予以立案调查。</w:t>
      </w:r>
      <w:r>
        <w:rPr>
          <w:rFonts w:hint="eastAsia" w:ascii="仿宋_GB2312" w:hAnsi="仿宋" w:eastAsia="仿宋_GB2312"/>
          <w:sz w:val="32"/>
          <w:szCs w:val="32"/>
          <w:u w:val="none"/>
          <w:lang w:val="en-US" w:eastAsia="zh-CN"/>
        </w:rPr>
        <w:t xml:space="preserve">                              </w:t>
      </w:r>
    </w:p>
    <w:p>
      <w:pPr>
        <w:spacing w:line="520" w:lineRule="exact"/>
        <w:ind w:firstLine="640" w:firstLineChars="200"/>
        <w:rPr>
          <w:rFonts w:hint="default" w:ascii="仿宋_GB2312" w:hAnsi="仿宋" w:eastAsia="仿宋_GB2312"/>
          <w:color w:val="000000"/>
          <w:sz w:val="32"/>
          <w:szCs w:val="32"/>
          <w:u w:val="none"/>
          <w:lang w:val="en-US" w:eastAsia="zh-CN"/>
        </w:rPr>
      </w:pPr>
      <w:r>
        <w:rPr>
          <w:rFonts w:hint="eastAsia" w:ascii="仿宋_GB2312" w:hAnsi="仿宋" w:eastAsia="仿宋_GB2312"/>
          <w:color w:val="000000"/>
          <w:sz w:val="32"/>
          <w:szCs w:val="32"/>
          <w:u w:val="none"/>
        </w:rPr>
        <w:t>当事人</w:t>
      </w:r>
      <w:r>
        <w:rPr>
          <w:rFonts w:hint="eastAsia" w:ascii="仿宋_GB2312" w:hAnsi="仿宋" w:eastAsia="仿宋_GB2312"/>
          <w:color w:val="000000"/>
          <w:sz w:val="32"/>
          <w:szCs w:val="32"/>
          <w:u w:val="none"/>
          <w:lang w:eastAsia="zh-CN"/>
        </w:rPr>
        <w:t>已</w:t>
      </w:r>
      <w:r>
        <w:rPr>
          <w:rFonts w:hint="eastAsia" w:ascii="仿宋_GB2312" w:hAnsi="仿宋" w:eastAsia="仿宋_GB2312"/>
          <w:color w:val="000000"/>
          <w:sz w:val="32"/>
          <w:szCs w:val="32"/>
          <w:u w:val="none"/>
        </w:rPr>
        <w:t>取得营业执照</w:t>
      </w:r>
      <w:r>
        <w:rPr>
          <w:rFonts w:hint="eastAsia" w:ascii="仿宋_GB2312" w:hAnsi="仿宋" w:eastAsia="仿宋_GB2312"/>
          <w:color w:val="000000"/>
          <w:sz w:val="32"/>
          <w:szCs w:val="32"/>
          <w:u w:val="none"/>
          <w:lang w:eastAsia="zh-CN"/>
        </w:rPr>
        <w:t>和</w:t>
      </w:r>
      <w:r>
        <w:rPr>
          <w:rFonts w:hint="eastAsia" w:ascii="仿宋_GB2312" w:hAnsi="仿宋" w:eastAsia="仿宋_GB2312"/>
          <w:color w:val="000000"/>
          <w:sz w:val="32"/>
          <w:szCs w:val="32"/>
          <w:u w:val="none"/>
        </w:rPr>
        <w:t>食品经营许可从事食品经营</w:t>
      </w:r>
      <w:r>
        <w:rPr>
          <w:rFonts w:hint="eastAsia" w:ascii="仿宋_GB2312" w:hAnsi="仿宋" w:eastAsia="仿宋_GB2312"/>
          <w:color w:val="000000"/>
          <w:sz w:val="32"/>
          <w:szCs w:val="32"/>
          <w:u w:val="none"/>
          <w:lang w:eastAsia="zh-CN"/>
        </w:rPr>
        <w:t>活动</w:t>
      </w:r>
      <w:r>
        <w:rPr>
          <w:rFonts w:hint="eastAsia" w:ascii="仿宋_GB2312" w:hAnsi="仿宋" w:eastAsia="仿宋_GB2312"/>
          <w:color w:val="000000"/>
          <w:sz w:val="32"/>
          <w:szCs w:val="32"/>
          <w:u w:val="none"/>
        </w:rPr>
        <w:t>。</w:t>
      </w:r>
      <w:r>
        <w:rPr>
          <w:rFonts w:hint="eastAsia" w:ascii="仿宋_GB2312" w:hAnsi="仿宋" w:eastAsia="仿宋_GB2312"/>
          <w:color w:val="000000"/>
          <w:sz w:val="32"/>
          <w:szCs w:val="32"/>
          <w:u w:val="none"/>
          <w:lang w:eastAsia="zh-CN"/>
        </w:rPr>
        <w:t>当事人于</w:t>
      </w:r>
      <w:r>
        <w:rPr>
          <w:rFonts w:hint="eastAsia" w:ascii="Times New Roman" w:hAnsi="Times New Roman" w:eastAsia="仿宋_GB2312" w:cs="仿宋"/>
          <w:sz w:val="32"/>
          <w:szCs w:val="32"/>
          <w:u w:val="none"/>
          <w:lang w:val="en-US" w:eastAsia="zh-CN"/>
        </w:rPr>
        <w:t>2021年10月3日</w:t>
      </w:r>
      <w:r>
        <w:rPr>
          <w:rFonts w:hint="eastAsia" w:ascii="仿宋_GB2312" w:hAnsi="仿宋" w:eastAsia="仿宋_GB2312"/>
          <w:color w:val="000000"/>
          <w:sz w:val="32"/>
          <w:szCs w:val="32"/>
          <w:u w:val="none"/>
          <w:lang w:val="en-US" w:eastAsia="zh-CN"/>
        </w:rPr>
        <w:t>从供货商</w:t>
      </w:r>
      <w:r>
        <w:rPr>
          <w:rFonts w:hint="eastAsia" w:ascii="Times New Roman" w:hAnsi="Times New Roman" w:eastAsia="仿宋_GB2312" w:cs="仿宋"/>
          <w:sz w:val="32"/>
          <w:szCs w:val="32"/>
          <w:u w:val="none"/>
          <w:lang w:eastAsia="zh-CN"/>
        </w:rPr>
        <w:t>天津鸿煊商贸有限公司</w:t>
      </w:r>
      <w:r>
        <w:rPr>
          <w:rFonts w:hint="eastAsia" w:ascii="仿宋_GB2312" w:hAnsi="仿宋" w:eastAsia="仿宋_GB2312"/>
          <w:color w:val="000000"/>
          <w:sz w:val="32"/>
          <w:szCs w:val="32"/>
          <w:u w:val="none"/>
          <w:lang w:val="en-US" w:eastAsia="zh-CN"/>
        </w:rPr>
        <w:t>购进</w:t>
      </w:r>
      <w:r>
        <w:rPr>
          <w:rFonts w:hint="eastAsia" w:ascii="仿宋_GB2312" w:hAnsi="仿宋" w:eastAsia="仿宋_GB2312"/>
          <w:sz w:val="32"/>
          <w:szCs w:val="32"/>
          <w:u w:val="none"/>
          <w:lang w:val="en-US" w:eastAsia="zh-CN"/>
        </w:rPr>
        <w:t>40袋</w:t>
      </w:r>
      <w:r>
        <w:rPr>
          <w:rFonts w:hint="eastAsia" w:ascii="Times New Roman" w:hAnsi="Times New Roman" w:eastAsia="仿宋_GB2312" w:cs="Mongolian Baiti"/>
          <w:spacing w:val="-11"/>
          <w:sz w:val="32"/>
          <w:szCs w:val="32"/>
          <w:u w:val="none"/>
          <w:lang w:val="en-US" w:eastAsia="zh-CN"/>
        </w:rPr>
        <w:t>“金锣小烤肠”</w:t>
      </w:r>
      <w:r>
        <w:rPr>
          <w:rFonts w:hint="eastAsia" w:ascii="Times New Roman" w:hAnsi="Times New Roman" w:eastAsia="仿宋_GB2312" w:cs="Mongolian Baiti"/>
          <w:spacing w:val="-11"/>
          <w:sz w:val="32"/>
          <w:szCs w:val="32"/>
          <w:u w:val="none"/>
          <w:lang w:eastAsia="zh-CN"/>
        </w:rPr>
        <w:t>（规格：</w:t>
      </w:r>
      <w:r>
        <w:rPr>
          <w:rFonts w:hint="eastAsia" w:ascii="Times New Roman" w:hAnsi="Times New Roman" w:eastAsia="仿宋_GB2312" w:cs="Mongolian Baiti"/>
          <w:spacing w:val="-11"/>
          <w:sz w:val="32"/>
          <w:szCs w:val="32"/>
          <w:u w:val="none"/>
          <w:lang w:val="en-US" w:eastAsia="zh-CN"/>
        </w:rPr>
        <w:t>45g/袋，生产日期：20210918，保质期：90天，购进价格1.65元/袋</w:t>
      </w:r>
      <w:r>
        <w:rPr>
          <w:rFonts w:hint="eastAsia" w:ascii="Times New Roman" w:hAnsi="Times New Roman" w:eastAsia="仿宋_GB2312" w:cs="Mongolian Baiti"/>
          <w:spacing w:val="-11"/>
          <w:sz w:val="32"/>
          <w:szCs w:val="32"/>
          <w:u w:val="none"/>
          <w:lang w:eastAsia="zh-CN"/>
        </w:rPr>
        <w:t>）</w:t>
      </w:r>
      <w:r>
        <w:rPr>
          <w:rFonts w:hint="eastAsia" w:ascii="仿宋_GB2312" w:hAnsi="仿宋" w:eastAsia="仿宋_GB2312"/>
          <w:sz w:val="32"/>
          <w:szCs w:val="32"/>
          <w:u w:val="none"/>
          <w:lang w:eastAsia="zh-CN"/>
        </w:rPr>
        <w:t>置于店内销售，售价</w:t>
      </w:r>
      <w:r>
        <w:rPr>
          <w:rFonts w:hint="eastAsia" w:ascii="仿宋_GB2312" w:hAnsi="仿宋" w:eastAsia="仿宋_GB2312"/>
          <w:sz w:val="32"/>
          <w:szCs w:val="32"/>
          <w:u w:val="none"/>
          <w:lang w:val="en-US" w:eastAsia="zh-CN"/>
        </w:rPr>
        <w:t>为2.5</w:t>
      </w:r>
      <w:r>
        <w:rPr>
          <w:rFonts w:hint="eastAsia" w:ascii="Times New Roman" w:hAnsi="Times New Roman" w:eastAsia="仿宋_GB2312" w:cs="仿宋"/>
          <w:sz w:val="32"/>
          <w:szCs w:val="32"/>
          <w:u w:val="none"/>
          <w:lang w:val="en-US" w:eastAsia="zh-CN"/>
        </w:rPr>
        <w:t>元/袋。</w:t>
      </w:r>
      <w:r>
        <w:rPr>
          <w:rFonts w:hint="eastAsia" w:ascii="仿宋_GB2312" w:hAnsi="Arial" w:eastAsia="仿宋_GB2312" w:cs="Arial"/>
          <w:color w:val="000000"/>
          <w:sz w:val="32"/>
          <w:szCs w:val="32"/>
          <w:u w:val="none"/>
          <w:shd w:val="clear" w:color="auto" w:fill="FFFFFF"/>
        </w:rPr>
        <w:t>20</w:t>
      </w:r>
      <w:r>
        <w:rPr>
          <w:rFonts w:hint="eastAsia" w:ascii="仿宋_GB2312" w:hAnsi="Arial" w:eastAsia="仿宋_GB2312" w:cs="Arial"/>
          <w:color w:val="000000"/>
          <w:sz w:val="32"/>
          <w:szCs w:val="32"/>
          <w:u w:val="none"/>
          <w:shd w:val="clear" w:color="auto" w:fill="FFFFFF"/>
          <w:lang w:val="en-US" w:eastAsia="zh-CN"/>
        </w:rPr>
        <w:t>21</w:t>
      </w:r>
      <w:r>
        <w:rPr>
          <w:rFonts w:hint="eastAsia" w:ascii="仿宋_GB2312" w:hAnsi="Arial" w:eastAsia="仿宋_GB2312" w:cs="Arial"/>
          <w:color w:val="000000"/>
          <w:sz w:val="32"/>
          <w:szCs w:val="32"/>
          <w:u w:val="none"/>
          <w:shd w:val="clear" w:color="auto" w:fill="FFFFFF"/>
        </w:rPr>
        <w:t>年</w:t>
      </w:r>
      <w:r>
        <w:rPr>
          <w:rFonts w:hint="eastAsia" w:ascii="仿宋_GB2312" w:hAnsi="Arial" w:eastAsia="仿宋_GB2312" w:cs="Arial"/>
          <w:color w:val="000000"/>
          <w:sz w:val="32"/>
          <w:szCs w:val="32"/>
          <w:u w:val="none"/>
          <w:shd w:val="clear" w:color="auto" w:fill="FFFFFF"/>
          <w:lang w:val="en-US" w:eastAsia="zh-CN"/>
        </w:rPr>
        <w:t>12</w:t>
      </w:r>
      <w:r>
        <w:rPr>
          <w:rFonts w:hint="eastAsia" w:ascii="仿宋_GB2312" w:hAnsi="Arial" w:eastAsia="仿宋_GB2312" w:cs="Arial"/>
          <w:color w:val="000000"/>
          <w:sz w:val="32"/>
          <w:szCs w:val="32"/>
          <w:u w:val="none"/>
          <w:shd w:val="clear" w:color="auto" w:fill="FFFFFF"/>
        </w:rPr>
        <w:t>月</w:t>
      </w:r>
      <w:r>
        <w:rPr>
          <w:rFonts w:hint="eastAsia" w:ascii="仿宋_GB2312" w:hAnsi="Arial" w:eastAsia="仿宋_GB2312" w:cs="Arial"/>
          <w:color w:val="000000"/>
          <w:sz w:val="32"/>
          <w:szCs w:val="32"/>
          <w:u w:val="none"/>
          <w:shd w:val="clear" w:color="auto" w:fill="FFFFFF"/>
          <w:lang w:val="en-US" w:eastAsia="zh-CN"/>
        </w:rPr>
        <w:t>22</w:t>
      </w:r>
      <w:r>
        <w:rPr>
          <w:rFonts w:hint="eastAsia" w:ascii="仿宋_GB2312" w:hAnsi="Arial" w:eastAsia="仿宋_GB2312" w:cs="Arial"/>
          <w:color w:val="000000"/>
          <w:sz w:val="32"/>
          <w:szCs w:val="32"/>
          <w:u w:val="none"/>
          <w:shd w:val="clear" w:color="auto" w:fill="FFFFFF"/>
        </w:rPr>
        <w:t>日</w:t>
      </w:r>
      <w:r>
        <w:rPr>
          <w:rFonts w:hint="eastAsia" w:ascii="仿宋_GB2312" w:hAnsi="仿宋" w:eastAsia="仿宋_GB2312"/>
          <w:color w:val="000000"/>
          <w:sz w:val="32"/>
          <w:szCs w:val="32"/>
          <w:u w:val="none"/>
          <w:lang w:eastAsia="zh-CN"/>
        </w:rPr>
        <w:t>执法人员对当事人检查时发现场所内</w:t>
      </w:r>
      <w:r>
        <w:rPr>
          <w:rFonts w:hint="eastAsia" w:ascii="仿宋_GB2312" w:hAnsi="仿宋" w:eastAsia="仿宋_GB2312"/>
          <w:color w:val="000000"/>
          <w:sz w:val="32"/>
          <w:szCs w:val="32"/>
          <w:u w:val="none"/>
        </w:rPr>
        <w:t>待售的</w:t>
      </w:r>
      <w:r>
        <w:rPr>
          <w:rFonts w:hint="eastAsia" w:ascii="Times New Roman" w:hAnsi="Times New Roman" w:eastAsia="仿宋_GB2312" w:cs="Mongolian Baiti"/>
          <w:spacing w:val="-11"/>
          <w:sz w:val="32"/>
          <w:szCs w:val="32"/>
          <w:u w:val="none"/>
          <w:lang w:val="en-US" w:eastAsia="zh-CN"/>
        </w:rPr>
        <w:t>4袋“金锣小烤肠”</w:t>
      </w:r>
      <w:r>
        <w:rPr>
          <w:rFonts w:hint="eastAsia" w:ascii="仿宋_GB2312" w:hAnsi="仿宋" w:eastAsia="仿宋_GB2312"/>
          <w:color w:val="000000"/>
          <w:sz w:val="32"/>
          <w:szCs w:val="32"/>
          <w:u w:val="none"/>
        </w:rPr>
        <w:t>已超过</w:t>
      </w:r>
      <w:r>
        <w:rPr>
          <w:rFonts w:hint="eastAsia" w:ascii="仿宋_GB2312" w:hAnsi="仿宋" w:eastAsia="仿宋_GB2312"/>
          <w:color w:val="000000"/>
          <w:sz w:val="32"/>
          <w:szCs w:val="32"/>
          <w:u w:val="none"/>
          <w:lang w:eastAsia="zh-CN"/>
        </w:rPr>
        <w:t>包装标注</w:t>
      </w:r>
      <w:r>
        <w:rPr>
          <w:rFonts w:hint="eastAsia" w:ascii="仿宋_GB2312" w:hAnsi="仿宋" w:eastAsia="仿宋_GB2312"/>
          <w:color w:val="000000"/>
          <w:sz w:val="32"/>
          <w:szCs w:val="32"/>
          <w:u w:val="none"/>
        </w:rPr>
        <w:t>保质期限。上述行为满足经营超过保质期的食品构成要件。自保质期满之日</w:t>
      </w:r>
      <w:r>
        <w:rPr>
          <w:rFonts w:hint="eastAsia" w:ascii="仿宋_GB2312" w:hAnsi="仿宋" w:eastAsia="仿宋_GB2312"/>
          <w:color w:val="000000"/>
          <w:sz w:val="32"/>
          <w:szCs w:val="32"/>
          <w:u w:val="none"/>
          <w:lang w:eastAsia="zh-CN"/>
        </w:rPr>
        <w:t>至执法人员检查期间售出</w:t>
      </w:r>
      <w:r>
        <w:rPr>
          <w:rFonts w:hint="eastAsia" w:ascii="仿宋_GB2312" w:hAnsi="仿宋" w:eastAsia="仿宋_GB2312"/>
          <w:color w:val="000000"/>
          <w:sz w:val="32"/>
          <w:szCs w:val="32"/>
          <w:u w:val="none"/>
          <w:lang w:val="en-US" w:eastAsia="zh-CN"/>
        </w:rPr>
        <w:t>2袋</w:t>
      </w:r>
      <w:r>
        <w:rPr>
          <w:rFonts w:hint="eastAsia" w:ascii="仿宋_GB2312" w:hAnsi="仿宋" w:eastAsia="仿宋_GB2312"/>
          <w:color w:val="000000"/>
          <w:sz w:val="32"/>
          <w:szCs w:val="32"/>
          <w:u w:val="none"/>
        </w:rPr>
        <w:t>。</w:t>
      </w:r>
      <w:r>
        <w:rPr>
          <w:rFonts w:hint="eastAsia" w:ascii="仿宋_GB2312" w:hAnsi="仿宋" w:eastAsia="仿宋_GB2312"/>
          <w:color w:val="000000"/>
          <w:sz w:val="32"/>
          <w:szCs w:val="32"/>
          <w:u w:val="none"/>
          <w:lang w:eastAsia="zh-CN"/>
        </w:rPr>
        <w:t>本案</w:t>
      </w:r>
      <w:r>
        <w:rPr>
          <w:rFonts w:hint="eastAsia" w:ascii="仿宋_GB2312" w:hAnsi="仿宋" w:eastAsia="仿宋_GB2312"/>
          <w:color w:val="000000"/>
          <w:sz w:val="32"/>
          <w:szCs w:val="32"/>
          <w:u w:val="none"/>
        </w:rPr>
        <w:t>货值金额</w:t>
      </w:r>
      <w:r>
        <w:rPr>
          <w:rFonts w:hint="eastAsia" w:ascii="仿宋_GB2312" w:hAnsi="仿宋" w:eastAsia="仿宋_GB2312"/>
          <w:color w:val="000000"/>
          <w:sz w:val="32"/>
          <w:szCs w:val="32"/>
          <w:u w:val="none"/>
          <w:lang w:val="en-US" w:eastAsia="zh-CN"/>
        </w:rPr>
        <w:t>15.0</w:t>
      </w:r>
      <w:r>
        <w:rPr>
          <w:rFonts w:hint="eastAsia" w:ascii="仿宋_GB2312" w:hAnsi="仿宋" w:eastAsia="仿宋_GB2312"/>
          <w:color w:val="000000"/>
          <w:sz w:val="32"/>
          <w:szCs w:val="32"/>
          <w:u w:val="none"/>
        </w:rPr>
        <w:t>元，违法所得</w:t>
      </w:r>
      <w:r>
        <w:rPr>
          <w:rFonts w:hint="eastAsia" w:ascii="仿宋_GB2312" w:hAnsi="仿宋" w:eastAsia="仿宋_GB2312"/>
          <w:color w:val="000000"/>
          <w:sz w:val="32"/>
          <w:szCs w:val="32"/>
          <w:u w:val="none"/>
          <w:lang w:val="en-US" w:eastAsia="zh-CN"/>
        </w:rPr>
        <w:t>1.7元</w:t>
      </w:r>
      <w:r>
        <w:rPr>
          <w:rFonts w:hint="eastAsia" w:ascii="仿宋_GB2312" w:hAnsi="仿宋" w:eastAsia="仿宋_GB2312"/>
          <w:color w:val="000000"/>
          <w:sz w:val="32"/>
          <w:szCs w:val="32"/>
          <w:u w:val="none"/>
        </w:rPr>
        <w:t>。</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当事人的营业执照、食品经营许可证复印件、经营者</w:t>
      </w:r>
      <w:r>
        <w:rPr>
          <w:rFonts w:hint="eastAsia" w:ascii="仿宋_GB2312" w:eastAsia="仿宋_GB2312"/>
          <w:sz w:val="32"/>
          <w:szCs w:val="32"/>
          <w:u w:val="none"/>
          <w:lang w:eastAsia="zh-CN"/>
        </w:rPr>
        <w:t>兰成柱</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2021年12月22日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lang w:eastAsia="zh-CN"/>
        </w:rPr>
        <w:t>授权委托书、被委托人身份证复印件、</w:t>
      </w:r>
      <w:r>
        <w:rPr>
          <w:rFonts w:hint="eastAsia" w:ascii="仿宋_GB2312" w:eastAsia="仿宋_GB2312"/>
          <w:sz w:val="32"/>
          <w:szCs w:val="32"/>
          <w:u w:val="none"/>
        </w:rPr>
        <w:t>对</w:t>
      </w:r>
      <w:r>
        <w:rPr>
          <w:rFonts w:hint="eastAsia" w:ascii="仿宋_GB2312" w:eastAsia="仿宋_GB2312"/>
          <w:sz w:val="32"/>
          <w:szCs w:val="32"/>
          <w:u w:val="none"/>
          <w:lang w:eastAsia="zh-CN"/>
        </w:rPr>
        <w:t>被委托人施巨平</w:t>
      </w:r>
      <w:r>
        <w:rPr>
          <w:rFonts w:hint="eastAsia" w:ascii="仿宋_GB2312" w:eastAsia="仿宋_GB2312"/>
          <w:sz w:val="32"/>
          <w:szCs w:val="32"/>
          <w:u w:val="none"/>
        </w:rPr>
        <w:t>的询问笔录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4.</w:t>
      </w:r>
      <w:r>
        <w:rPr>
          <w:rFonts w:hint="eastAsia" w:ascii="仿宋_GB2312" w:eastAsia="仿宋_GB2312"/>
          <w:sz w:val="32"/>
          <w:szCs w:val="32"/>
          <w:u w:val="none"/>
          <w:lang w:eastAsia="zh-CN"/>
        </w:rPr>
        <w:t>火腿肠食品</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val="en-US" w:eastAsia="zh-CN"/>
        </w:rPr>
        <w:t>；5.第二次现场笔录（2021年12月27日）；6.当事人提供的过期食品供货商资质和进货票据复印件。</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1291</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s="仿宋_GB2312"/>
          <w:bCs/>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r>
        <w:rPr>
          <w:rFonts w:hint="eastAsia" w:ascii="仿宋_GB2312" w:hAnsi="仿宋" w:eastAsia="仿宋_GB2312"/>
          <w:sz w:val="32"/>
          <w:szCs w:val="32"/>
          <w:u w:val="none"/>
        </w:rPr>
        <w:t>《中华人民共和国食品安全法》第三十四条第十项：“禁止生产经营下列食品、食品添加剂、食品相关产品：（十）标注虚假生产日期、保质期或者超过保质期的食品、食品添加剂”的规定。</w:t>
      </w:r>
      <w:r>
        <w:rPr>
          <w:rFonts w:hint="eastAsia" w:ascii="仿宋_GB2312" w:hAnsi="仿宋" w:eastAsia="仿宋_GB2312"/>
          <w:sz w:val="32"/>
          <w:szCs w:val="32"/>
          <w:u w:val="none"/>
          <w:lang w:eastAsia="zh-CN"/>
        </w:rPr>
        <w:t>鉴于</w:t>
      </w:r>
      <w:r>
        <w:rPr>
          <w:rFonts w:hint="eastAsia" w:ascii="仿宋_GB2312" w:hAnsi="宋体" w:eastAsia="仿宋_GB2312" w:cs="宋体"/>
          <w:color w:val="212121"/>
          <w:kern w:val="0"/>
          <w:sz w:val="32"/>
          <w:szCs w:val="32"/>
          <w:u w:val="none"/>
        </w:rPr>
        <w:t>当事人无</w:t>
      </w:r>
      <w:r>
        <w:rPr>
          <w:rFonts w:hint="eastAsia" w:ascii="仿宋_GB2312" w:hAnsi="宋体" w:eastAsia="仿宋_GB2312" w:cs="宋体"/>
          <w:color w:val="212121"/>
          <w:kern w:val="0"/>
          <w:sz w:val="32"/>
          <w:szCs w:val="32"/>
          <w:u w:val="none"/>
          <w:lang w:eastAsia="zh-CN"/>
        </w:rPr>
        <w:t>主观</w:t>
      </w:r>
      <w:r>
        <w:rPr>
          <w:rFonts w:hint="eastAsia" w:ascii="仿宋_GB2312" w:hAnsi="宋体" w:eastAsia="仿宋_GB2312" w:cs="宋体"/>
          <w:color w:val="212121"/>
          <w:kern w:val="0"/>
          <w:sz w:val="32"/>
          <w:szCs w:val="32"/>
          <w:u w:val="none"/>
        </w:rPr>
        <w:t>故意，并在案发</w:t>
      </w:r>
      <w:r>
        <w:rPr>
          <w:rFonts w:hint="eastAsia" w:ascii="仿宋_GB2312" w:hAnsi="仿宋" w:eastAsia="仿宋_GB2312"/>
          <w:color w:val="000000"/>
          <w:sz w:val="32"/>
          <w:szCs w:val="32"/>
          <w:u w:val="none"/>
        </w:rPr>
        <w:t>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w:t>
      </w:r>
      <w:r>
        <w:rPr>
          <w:rStyle w:val="4"/>
          <w:rFonts w:hint="eastAsia" w:ascii="仿宋_GB2312" w:hAnsi="仿宋" w:eastAsia="仿宋_GB2312" w:cs="Arial"/>
          <w:i w:val="0"/>
          <w:iCs w:val="0"/>
          <w:sz w:val="32"/>
          <w:szCs w:val="32"/>
          <w:u w:val="none"/>
          <w:shd w:val="clear" w:color="auto" w:fill="FFFFFF"/>
        </w:rPr>
        <w:t>配合案件调查</w:t>
      </w:r>
      <w:r>
        <w:rPr>
          <w:rFonts w:hint="eastAsia" w:ascii="仿宋_GB2312" w:hAnsi="仿宋" w:eastAsia="仿宋_GB2312"/>
          <w:sz w:val="32"/>
          <w:szCs w:val="32"/>
          <w:u w:val="none"/>
        </w:rPr>
        <w:t>，</w:t>
      </w:r>
      <w:r>
        <w:rPr>
          <w:rFonts w:hint="eastAsia" w:ascii="仿宋_GB2312" w:eastAsia="仿宋_GB2312" w:cs="仿宋_GB2312"/>
          <w:bCs/>
          <w:sz w:val="32"/>
          <w:szCs w:val="32"/>
          <w:u w:val="none"/>
          <w:lang w:eastAsia="zh-CN"/>
        </w:rPr>
        <w:t>符合</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val="zh-CN"/>
        </w:rPr>
        <w:t>市场监管总局关于规范市场监督管理行政处罚裁量权的指导意见</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eastAsia="zh-CN"/>
        </w:rPr>
        <w:t>第（七）行政处罚裁量情形</w:t>
      </w:r>
      <w:r>
        <w:rPr>
          <w:rFonts w:hint="eastAsia" w:ascii="仿宋_GB2312" w:eastAsia="仿宋_GB2312" w:cs="仿宋_GB2312"/>
          <w:bCs/>
          <w:sz w:val="32"/>
          <w:szCs w:val="32"/>
          <w:u w:val="none"/>
          <w:lang w:val="en-US" w:eastAsia="zh-CN"/>
        </w:rPr>
        <w:t>3.（1）内容论述，</w:t>
      </w:r>
      <w:r>
        <w:rPr>
          <w:rFonts w:hint="eastAsia" w:ascii="仿宋_GB2312" w:hAnsi="仿宋" w:eastAsia="仿宋_GB2312"/>
          <w:sz w:val="32"/>
          <w:szCs w:val="32"/>
          <w:u w:val="none"/>
        </w:rPr>
        <w:t>应依据《中华人民共和国行政处罚法》第</w:t>
      </w:r>
      <w:r>
        <w:rPr>
          <w:rFonts w:hint="eastAsia" w:ascii="仿宋_GB2312" w:hAnsi="仿宋" w:eastAsia="仿宋_GB2312"/>
          <w:sz w:val="32"/>
          <w:szCs w:val="32"/>
          <w:u w:val="none"/>
          <w:lang w:eastAsia="zh-CN"/>
        </w:rPr>
        <w:t>三十二条第五项</w:t>
      </w:r>
      <w:r>
        <w:rPr>
          <w:rFonts w:hint="eastAsia" w:ascii="仿宋_GB2312" w:hAnsi="仿宋" w:eastAsia="仿宋_GB2312"/>
          <w:sz w:val="32"/>
          <w:szCs w:val="32"/>
          <w:u w:val="none"/>
        </w:rPr>
        <w:t>和</w:t>
      </w:r>
      <w:r>
        <w:rPr>
          <w:rFonts w:hint="eastAsia" w:ascii="仿宋_GB2312" w:eastAsia="仿宋_GB2312" w:cs="仿宋_GB2312"/>
          <w:bCs/>
          <w:sz w:val="32"/>
          <w:szCs w:val="32"/>
          <w:u w:val="none"/>
        </w:rPr>
        <w:t>《天津市市场和质量监督管理委员会行政处罚裁量适用规则》第十三条第五项、第九项的规定予以减轻处罚。</w:t>
      </w:r>
      <w:r>
        <w:rPr>
          <w:rFonts w:hint="eastAsia" w:ascii="仿宋_GB2312" w:eastAsia="仿宋_GB2312" w:cs="仿宋_GB2312"/>
          <w:bCs/>
          <w:sz w:val="32"/>
          <w:szCs w:val="32"/>
          <w:u w:val="none"/>
          <w:lang w:val="en-US" w:eastAsia="zh-CN"/>
        </w:rPr>
        <w:t xml:space="preserve">  </w:t>
      </w:r>
    </w:p>
    <w:p>
      <w:pPr>
        <w:spacing w:line="500" w:lineRule="exact"/>
        <w:ind w:firstLine="640" w:firstLineChars="200"/>
        <w:rPr>
          <w:rFonts w:hint="eastAsia" w:ascii="仿宋_GB2312" w:hAnsi="仿宋" w:eastAsia="仿宋_GB2312"/>
          <w:sz w:val="32"/>
          <w:szCs w:val="32"/>
          <w:u w:val="none"/>
        </w:rPr>
      </w:pPr>
      <w:r>
        <w:rPr>
          <w:rFonts w:hint="eastAsia" w:ascii="仿宋_GB2312" w:hAnsi="楷体_GB2312" w:eastAsia="仿宋_GB2312" w:cs="楷体_GB2312"/>
          <w:color w:val="000000"/>
          <w:sz w:val="32"/>
          <w:szCs w:val="32"/>
          <w:u w:val="none"/>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u w:val="none"/>
        </w:rPr>
        <w:t>食品安全</w:t>
      </w:r>
      <w:r>
        <w:rPr>
          <w:rFonts w:hint="eastAsia" w:ascii="仿宋_GB2312" w:hAnsi="楷体_GB2312" w:eastAsia="仿宋_GB2312" w:cs="楷体_GB2312"/>
          <w:color w:val="000000"/>
          <w:sz w:val="32"/>
          <w:szCs w:val="32"/>
          <w:u w:val="none"/>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u w:val="none"/>
        </w:rPr>
        <w:t xml:space="preserve"> 的规定，对当事人给予以下行政处罚：</w:t>
      </w:r>
      <w:r>
        <w:rPr>
          <w:rFonts w:hint="eastAsia" w:ascii="仿宋_GB2312" w:hAnsi="仿宋" w:eastAsia="仿宋_GB2312"/>
          <w:sz w:val="32"/>
          <w:szCs w:val="32"/>
          <w:u w:val="none"/>
        </w:rPr>
        <w:t>1.没收超过保质期的</w:t>
      </w:r>
      <w:r>
        <w:rPr>
          <w:rFonts w:hint="eastAsia" w:ascii="仿宋_GB2312" w:hAnsi="仿宋" w:eastAsia="仿宋_GB2312"/>
          <w:sz w:val="32"/>
          <w:szCs w:val="32"/>
          <w:u w:val="none"/>
          <w:lang w:eastAsia="zh-CN"/>
        </w:rPr>
        <w:t>火腿肠</w:t>
      </w:r>
      <w:r>
        <w:rPr>
          <w:rFonts w:hint="eastAsia" w:ascii="仿宋_GB2312" w:hAnsi="仿宋" w:eastAsia="仿宋_GB2312"/>
          <w:sz w:val="32"/>
          <w:szCs w:val="32"/>
          <w:u w:val="none"/>
          <w:lang w:val="en-US" w:eastAsia="zh-CN"/>
        </w:rPr>
        <w:t>4袋</w:t>
      </w:r>
      <w:r>
        <w:rPr>
          <w:rFonts w:hint="eastAsia" w:ascii="仿宋_GB2312" w:hAnsi="仿宋" w:eastAsia="仿宋_GB2312"/>
          <w:sz w:val="32"/>
          <w:szCs w:val="32"/>
          <w:u w:val="none"/>
        </w:rPr>
        <w:t>；2.</w:t>
      </w:r>
      <w:r>
        <w:rPr>
          <w:rFonts w:hint="eastAsia" w:ascii="仿宋_GB2312" w:hAnsi="仿宋" w:eastAsia="仿宋_GB2312"/>
          <w:sz w:val="32"/>
          <w:szCs w:val="32"/>
          <w:u w:val="none"/>
          <w:lang w:eastAsia="zh-CN"/>
        </w:rPr>
        <w:t>没收违法所得</w:t>
      </w:r>
      <w:r>
        <w:rPr>
          <w:rFonts w:hint="eastAsia" w:ascii="仿宋_GB2312" w:hAnsi="仿宋" w:eastAsia="仿宋_GB2312"/>
          <w:sz w:val="32"/>
          <w:szCs w:val="32"/>
          <w:u w:val="none"/>
          <w:lang w:val="en-US" w:eastAsia="zh-CN"/>
        </w:rPr>
        <w:t>1.7元；3.</w:t>
      </w:r>
      <w:r>
        <w:rPr>
          <w:rFonts w:hint="eastAsia" w:ascii="仿宋_GB2312" w:hAnsi="仿宋" w:eastAsia="仿宋_GB2312"/>
          <w:sz w:val="32"/>
          <w:szCs w:val="32"/>
          <w:u w:val="none"/>
        </w:rPr>
        <w:t>罚款</w:t>
      </w:r>
      <w:r>
        <w:rPr>
          <w:rFonts w:hint="eastAsia" w:ascii="仿宋_GB2312" w:hAnsi="仿宋" w:eastAsia="仿宋_GB2312"/>
          <w:color w:val="000000"/>
          <w:sz w:val="32"/>
          <w:szCs w:val="32"/>
          <w:u w:val="none"/>
          <w:lang w:val="en-US" w:eastAsia="zh-CN"/>
        </w:rPr>
        <w:t>5000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12</w:t>
      </w:r>
      <w:r>
        <w:rPr>
          <w:rFonts w:hint="eastAsia" w:ascii="Times New Roman" w:hAnsi="Times New Roman" w:eastAsia="仿宋_GB2312" w:cs="仿宋"/>
          <w:color w:val="000000"/>
          <w:sz w:val="32"/>
          <w:szCs w:val="32"/>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rPr>
      </w:pPr>
      <w:bookmarkStart w:id="0" w:name="_GoBack"/>
      <w:bookmarkEnd w:id="0"/>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16A20938"/>
    <w:rsid w:val="1A523DD2"/>
    <w:rsid w:val="1AB309E6"/>
    <w:rsid w:val="2AB732D7"/>
    <w:rsid w:val="2FE74CDB"/>
    <w:rsid w:val="3405148E"/>
    <w:rsid w:val="39794580"/>
    <w:rsid w:val="46816F58"/>
    <w:rsid w:val="4DC23B3D"/>
    <w:rsid w:val="550D4146"/>
    <w:rsid w:val="765C0B4F"/>
    <w:rsid w:val="7C0A6A73"/>
    <w:rsid w:val="FBF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0</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2022-01-13T15:19:20Z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