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  <w:u w:val="none"/>
        </w:rPr>
      </w:pPr>
      <w:bookmarkStart w:id="0" w:name="_Toc76683363"/>
      <w:bookmarkStart w:id="1" w:name="_Toc27865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  <w:t>天津市北辰区市场监督管理局</w:t>
      </w:r>
      <w:bookmarkEnd w:id="0"/>
      <w:bookmarkEnd w:id="1"/>
    </w:p>
    <w:p>
      <w:pPr>
        <w:spacing w:line="560" w:lineRule="exact"/>
        <w:jc w:val="center"/>
        <w:outlineLvl w:val="0"/>
        <w:rPr>
          <w:rFonts w:ascii="Times New Roman" w:hAnsi="Times New Roman" w:eastAsia="方正小标宋简体" w:cs="Mongolian Baiti"/>
          <w:bCs/>
          <w:color w:val="000000"/>
          <w:sz w:val="44"/>
          <w:szCs w:val="44"/>
          <w:u w:val="none"/>
        </w:rPr>
      </w:pPr>
      <w:bookmarkStart w:id="2" w:name="_Toc76683364"/>
      <w:r>
        <w:rPr>
          <w:rFonts w:ascii="Times New Roman" w:hAnsi="Mongolian Baiti" w:eastAsia="方正小标宋简体" w:cs="Mongolian Baiti"/>
          <w:bCs/>
          <w:color w:val="000000"/>
          <w:sz w:val="44"/>
          <w:szCs w:val="44"/>
          <w:u w:val="none"/>
        </w:rPr>
        <w:t>行政处罚决定书</w:t>
      </w:r>
      <w:bookmarkEnd w:id="2"/>
    </w:p>
    <w:p>
      <w:pPr>
        <w:widowControl/>
        <w:snapToGrid w:val="0"/>
        <w:spacing w:line="560" w:lineRule="exact"/>
        <w:ind w:right="55"/>
        <w:jc w:val="center"/>
        <w:outlineLvl w:val="1"/>
        <w:rPr>
          <w:rFonts w:hint="eastAsia" w:ascii="Times New Roman" w:hAnsi="仿宋_GB2312" w:eastAsia="仿宋_GB2312" w:cs="仿宋_GB2312"/>
          <w:bCs/>
          <w:color w:val="000000"/>
          <w:sz w:val="28"/>
          <w:szCs w:val="32"/>
          <w:u w:val="none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28"/>
          <w:szCs w:val="32"/>
          <w:u w:val="none"/>
        </w:rPr>
        <w:t>津辰</w:t>
      </w:r>
      <w:r>
        <w:rPr>
          <w:rFonts w:hint="eastAsia" w:ascii="Times New Roman" w:hAnsi="仿宋_GB2312" w:eastAsia="仿宋_GB2312" w:cs="仿宋_GB2312"/>
          <w:bCs/>
          <w:color w:val="000000"/>
          <w:sz w:val="28"/>
          <w:szCs w:val="32"/>
          <w:u w:val="none"/>
        </w:rPr>
        <w:t>市监处罚〔</w:t>
      </w:r>
      <w:r>
        <w:rPr>
          <w:rFonts w:hint="eastAsia" w:ascii="Times New Roman" w:hAnsi="Times New Roman" w:eastAsia="仿宋_GB2312" w:cs="仿宋_GB2312"/>
          <w:bCs/>
          <w:color w:val="000000"/>
          <w:sz w:val="28"/>
          <w:szCs w:val="32"/>
          <w:u w:val="none"/>
        </w:rPr>
        <w:t>2021</w:t>
      </w:r>
      <w:r>
        <w:rPr>
          <w:rFonts w:hint="eastAsia" w:ascii="Times New Roman" w:hAnsi="仿宋_GB2312" w:eastAsia="仿宋_GB2312" w:cs="仿宋_GB2312"/>
          <w:bCs/>
          <w:color w:val="000000"/>
          <w:sz w:val="28"/>
          <w:szCs w:val="32"/>
          <w:u w:val="none"/>
        </w:rPr>
        <w:t>〕</w:t>
      </w:r>
      <w:r>
        <w:rPr>
          <w:rFonts w:ascii="Times New Roman" w:hAnsi="仿宋_GB2312" w:eastAsia="仿宋_GB2312" w:cs="仿宋_GB2312"/>
          <w:bCs/>
          <w:color w:val="000000"/>
          <w:sz w:val="28"/>
          <w:szCs w:val="32"/>
          <w:u w:val="none"/>
        </w:rPr>
        <w:t>1361</w:t>
      </w:r>
      <w:bookmarkStart w:id="3" w:name="_GoBack"/>
      <w:bookmarkEnd w:id="3"/>
      <w:r>
        <w:rPr>
          <w:rFonts w:hint="eastAsia" w:ascii="Times New Roman" w:hAnsi="仿宋_GB2312" w:eastAsia="仿宋_GB2312" w:cs="仿宋_GB2312"/>
          <w:bCs/>
          <w:color w:val="000000"/>
          <w:sz w:val="28"/>
          <w:szCs w:val="32"/>
          <w:u w:val="none"/>
        </w:rPr>
        <w:t>号</w:t>
      </w:r>
      <w:r>
        <w:rPr>
          <w:rFonts w:hint="eastAsia" w:ascii="Times New Roman" w:hAnsi="Times New Roman" w:eastAsia="仿宋_GB2312" w:cs="Mongolian Baiti"/>
          <w:color w:val="000000"/>
          <w:sz w:val="28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0">
                <wp:simplePos x="0" y="0"/>
                <wp:positionH relativeFrom="column">
                  <wp:posOffset>-38100</wp:posOffset>
                </wp:positionH>
                <wp:positionV relativeFrom="paragraph">
                  <wp:posOffset>20802600</wp:posOffset>
                </wp:positionV>
                <wp:extent cx="5761990" cy="0"/>
                <wp:effectExtent l="0" t="0" r="0" b="0"/>
                <wp:wrapNone/>
                <wp:docPr id="2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margin-left:-3pt;margin-top:1638pt;height:0pt;width:453.7pt;z-index:251703296;mso-width-relative:page;mso-height-relative:page;" filled="f" stroked="t" coordsize="21600,21600" o:allowoverlap="f" o:gfxdata="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Cstb/WAAAADAEAAA8AAAAAAAAAAQAgAAAAOAAAAGRycy9kb3ducmV2LnhtbFBL&#10;AQIUABQAAAAIAIdO4kC09Frl4gEAAJ8DAAAOAAAAAAAAAAEAIAAAADs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ind w:left="140" w:hanging="140"/>
        <w:rPr>
          <w:rFonts w:hint="eastAsia" w:ascii="Times New Roman" w:hAnsi="Times New Roman" w:eastAsia="仿宋_GB2312" w:cs="Mongolian Baiti"/>
          <w:bCs/>
          <w:sz w:val="28"/>
          <w:szCs w:val="32"/>
          <w:u w:val="none"/>
        </w:rPr>
      </w:pPr>
      <w:r>
        <w:rPr>
          <w:rFonts w:hint="eastAsia" w:ascii="Times New Roman" w:hAnsi="Times New Roman" w:eastAsia="仿宋_GB2312" w:cs="Mongolian Baiti"/>
          <w:bCs/>
          <w:kern w:val="1"/>
          <w:sz w:val="28"/>
          <w:szCs w:val="32"/>
          <w:u w:val="none"/>
        </w:rPr>
        <w:t>当事人：</w:t>
      </w:r>
      <w:r>
        <w:rPr>
          <w:rFonts w:hint="eastAsia" w:ascii="仿宋_GB2312" w:hAnsi="仿宋" w:eastAsia="仿宋_GB2312" w:cs="仿宋"/>
          <w:sz w:val="28"/>
          <w:szCs w:val="32"/>
          <w:u w:val="none"/>
        </w:rPr>
        <w:t>天津市北辰区金宏安五金</w:t>
      </w:r>
      <w:r>
        <w:rPr>
          <w:rFonts w:ascii="仿宋_GB2312" w:hAnsi="仿宋" w:eastAsia="仿宋_GB2312" w:cs="仿宋"/>
          <w:sz w:val="28"/>
          <w:szCs w:val="32"/>
          <w:u w:val="none"/>
        </w:rPr>
        <w:t>经营部（</w:t>
      </w:r>
      <w:r>
        <w:rPr>
          <w:rFonts w:hint="eastAsia" w:ascii="仿宋_GB2312" w:hAnsi="仿宋" w:eastAsia="仿宋_GB2312" w:cs="仿宋"/>
          <w:sz w:val="28"/>
          <w:szCs w:val="32"/>
          <w:u w:val="none"/>
        </w:rPr>
        <w:t>操根财</w:t>
      </w:r>
      <w:r>
        <w:rPr>
          <w:rFonts w:ascii="仿宋_GB2312" w:hAnsi="仿宋" w:eastAsia="仿宋_GB2312" w:cs="仿宋"/>
          <w:sz w:val="28"/>
          <w:szCs w:val="32"/>
          <w:u w:val="none"/>
        </w:rPr>
        <w:t>）</w:t>
      </w:r>
    </w:p>
    <w:p>
      <w:pPr>
        <w:spacing w:line="520" w:lineRule="exact"/>
        <w:ind w:left="140" w:hanging="140"/>
        <w:rPr>
          <w:rFonts w:ascii="Times New Roman" w:hAnsi="Times New Roman" w:eastAsia="仿宋_GB2312" w:cs="微软雅黑"/>
          <w:bCs/>
          <w:kern w:val="1"/>
          <w:sz w:val="28"/>
          <w:szCs w:val="32"/>
          <w:u w:val="none"/>
        </w:rPr>
      </w:pPr>
      <w:r>
        <w:rPr>
          <w:rFonts w:hint="eastAsia" w:ascii="Times New Roman" w:hAnsi="Times New Roman" w:eastAsia="仿宋_GB2312" w:cs="微软雅黑"/>
          <w:bCs/>
          <w:kern w:val="1"/>
          <w:sz w:val="28"/>
          <w:szCs w:val="32"/>
          <w:u w:val="none"/>
        </w:rPr>
        <w:t xml:space="preserve">主体资格证照名称：营业执照                                     </w:t>
      </w:r>
    </w:p>
    <w:p>
      <w:pPr>
        <w:spacing w:line="520" w:lineRule="exact"/>
        <w:ind w:left="140" w:hanging="140"/>
        <w:rPr>
          <w:rFonts w:ascii="Times New Roman" w:hAnsi="Times New Roman" w:eastAsia="仿宋_GB2312" w:cs="微软雅黑"/>
          <w:bCs/>
          <w:kern w:val="1"/>
          <w:sz w:val="28"/>
          <w:szCs w:val="32"/>
          <w:u w:val="none"/>
        </w:rPr>
      </w:pPr>
      <w:r>
        <w:rPr>
          <w:rFonts w:hint="eastAsia" w:ascii="Times New Roman" w:hAnsi="Times New Roman" w:eastAsia="仿宋_GB2312" w:cs="微软雅黑"/>
          <w:bCs/>
          <w:kern w:val="1"/>
          <w:sz w:val="28"/>
          <w:szCs w:val="32"/>
          <w:u w:val="none"/>
        </w:rPr>
        <w:t>统一社会信用代码：</w:t>
      </w:r>
      <w:r>
        <w:rPr>
          <w:rFonts w:ascii="Times New Roman" w:hAnsi="Times New Roman" w:eastAsia="仿宋_GB2312" w:cs="仿宋"/>
          <w:sz w:val="28"/>
          <w:szCs w:val="32"/>
          <w:u w:val="none"/>
        </w:rPr>
        <w:t>92120113MA05UKG36A</w:t>
      </w:r>
      <w:r>
        <w:rPr>
          <w:rFonts w:hint="eastAsia" w:ascii="Times New Roman" w:hAnsi="Times New Roman" w:eastAsia="仿宋_GB2312" w:cs="微软雅黑"/>
          <w:bCs/>
          <w:kern w:val="1"/>
          <w:sz w:val="28"/>
          <w:szCs w:val="32"/>
          <w:u w:val="none"/>
        </w:rPr>
        <w:t xml:space="preserve">                                     </w:t>
      </w:r>
    </w:p>
    <w:p>
      <w:pPr>
        <w:spacing w:line="520" w:lineRule="exact"/>
        <w:ind w:left="140" w:hanging="140"/>
        <w:rPr>
          <w:rFonts w:ascii="Times New Roman" w:hAnsi="Times New Roman" w:eastAsia="仿宋_GB2312" w:cs="微软雅黑"/>
          <w:bCs/>
          <w:kern w:val="1"/>
          <w:sz w:val="28"/>
          <w:szCs w:val="32"/>
          <w:u w:val="none"/>
        </w:rPr>
      </w:pPr>
      <w:r>
        <w:rPr>
          <w:rFonts w:hint="eastAsia" w:ascii="Times New Roman" w:hAnsi="Times New Roman" w:eastAsia="仿宋_GB2312" w:cs="微软雅黑"/>
          <w:bCs/>
          <w:kern w:val="1"/>
          <w:sz w:val="28"/>
          <w:szCs w:val="32"/>
          <w:u w:val="none"/>
        </w:rPr>
        <w:t>住所（住址）：</w:t>
      </w:r>
      <w:r>
        <w:rPr>
          <w:rFonts w:hint="eastAsia" w:ascii="仿宋_GB2312" w:hAnsi="仿宋" w:eastAsia="仿宋_GB2312" w:cs="仿宋"/>
          <w:sz w:val="28"/>
          <w:szCs w:val="32"/>
          <w:u w:val="none"/>
        </w:rPr>
        <w:t>天津市北辰区</w:t>
      </w:r>
      <w:r>
        <w:rPr>
          <w:rFonts w:ascii="仿宋_GB2312" w:hAnsi="仿宋" w:eastAsia="仿宋_GB2312" w:cs="仿宋"/>
          <w:sz w:val="28"/>
          <w:szCs w:val="32"/>
          <w:u w:val="none"/>
        </w:rPr>
        <w:t>北仓镇外环线闫庄段绿化带外侧（</w:t>
      </w:r>
      <w:r>
        <w:rPr>
          <w:rFonts w:hint="eastAsia" w:ascii="仿宋_GB2312" w:hAnsi="仿宋" w:eastAsia="仿宋_GB2312" w:cs="仿宋"/>
          <w:sz w:val="28"/>
          <w:szCs w:val="32"/>
          <w:u w:val="none"/>
        </w:rPr>
        <w:t>闽和</w:t>
      </w:r>
      <w:r>
        <w:rPr>
          <w:rFonts w:ascii="仿宋_GB2312" w:hAnsi="仿宋" w:eastAsia="仿宋_GB2312" w:cs="仿宋"/>
          <w:sz w:val="28"/>
          <w:szCs w:val="32"/>
          <w:u w:val="none"/>
        </w:rPr>
        <w:t>装饰城内门脸厅</w:t>
      </w:r>
      <w:r>
        <w:rPr>
          <w:rFonts w:hint="eastAsia" w:ascii="仿宋_GB2312" w:hAnsi="仿宋" w:eastAsia="仿宋_GB2312" w:cs="仿宋"/>
          <w:sz w:val="28"/>
          <w:szCs w:val="32"/>
          <w:u w:val="none"/>
        </w:rPr>
        <w:t>3号</w:t>
      </w:r>
      <w:r>
        <w:rPr>
          <w:rFonts w:ascii="仿宋_GB2312" w:hAnsi="仿宋" w:eastAsia="仿宋_GB2312" w:cs="仿宋"/>
          <w:sz w:val="28"/>
          <w:szCs w:val="32"/>
          <w:u w:val="none"/>
        </w:rPr>
        <w:t>）</w:t>
      </w:r>
      <w:r>
        <w:rPr>
          <w:rFonts w:hint="eastAsia" w:ascii="Times New Roman" w:hAnsi="Times New Roman" w:eastAsia="仿宋_GB2312" w:cs="微软雅黑"/>
          <w:bCs/>
          <w:kern w:val="1"/>
          <w:sz w:val="28"/>
          <w:szCs w:val="32"/>
          <w:u w:val="none"/>
        </w:rPr>
        <w:t xml:space="preserve">    </w:t>
      </w:r>
    </w:p>
    <w:p>
      <w:pPr>
        <w:spacing w:line="520" w:lineRule="exact"/>
        <w:ind w:left="140" w:hanging="140"/>
        <w:rPr>
          <w:rFonts w:ascii="Times New Roman" w:hAnsi="Times New Roman" w:eastAsia="仿宋_GB2312" w:cs="微软雅黑"/>
          <w:bCs/>
          <w:kern w:val="1"/>
          <w:sz w:val="28"/>
          <w:szCs w:val="32"/>
          <w:u w:val="none"/>
        </w:rPr>
      </w:pPr>
      <w:r>
        <w:rPr>
          <w:rFonts w:hint="eastAsia" w:ascii="Times New Roman" w:hAnsi="Times New Roman" w:eastAsia="仿宋_GB2312" w:cs="微软雅黑"/>
          <w:bCs/>
          <w:kern w:val="1"/>
          <w:sz w:val="28"/>
          <w:szCs w:val="32"/>
          <w:u w:val="none"/>
        </w:rPr>
        <w:t>法定代表人（负责人、经营者）：</w:t>
      </w:r>
      <w:r>
        <w:rPr>
          <w:rFonts w:hint="eastAsia" w:ascii="仿宋_GB2312" w:hAnsi="仿宋" w:eastAsia="仿宋_GB2312" w:cs="仿宋"/>
          <w:sz w:val="28"/>
          <w:szCs w:val="32"/>
          <w:u w:val="none"/>
        </w:rPr>
        <w:t>操根财</w:t>
      </w:r>
    </w:p>
    <w:p>
      <w:pPr>
        <w:spacing w:line="520" w:lineRule="exact"/>
        <w:ind w:left="140" w:hanging="140"/>
        <w:rPr>
          <w:rFonts w:hint="eastAsia" w:ascii="Times New Roman" w:hAnsi="Times New Roman" w:eastAsia="仿宋_GB2312" w:cs="微软雅黑"/>
          <w:bCs/>
          <w:kern w:val="1"/>
          <w:sz w:val="28"/>
          <w:szCs w:val="32"/>
          <w:u w:val="none"/>
        </w:rPr>
      </w:pPr>
      <w:r>
        <w:rPr>
          <w:rFonts w:hint="eastAsia" w:ascii="Times New Roman" w:hAnsi="Times New Roman" w:eastAsia="仿宋_GB2312" w:cs="微软雅黑"/>
          <w:bCs/>
          <w:kern w:val="1"/>
          <w:sz w:val="28"/>
          <w:szCs w:val="32"/>
          <w:u w:val="none"/>
        </w:rPr>
        <w:t xml:space="preserve">身份证件号码： </w:t>
      </w:r>
      <w:r>
        <w:rPr>
          <w:rFonts w:hint="eastAsia" w:ascii="仿宋_GB2312" w:hAnsi="仿宋" w:eastAsia="仿宋_GB2312" w:cs="仿宋"/>
          <w:sz w:val="28"/>
          <w:szCs w:val="32"/>
          <w:u w:val="none"/>
          <w:lang w:val="en-US" w:eastAsia="zh-CN"/>
        </w:rPr>
        <w:t>/</w:t>
      </w:r>
      <w:r>
        <w:rPr>
          <w:rFonts w:hint="eastAsia" w:ascii="Times New Roman" w:hAnsi="Times New Roman" w:eastAsia="仿宋_GB2312" w:cs="微软雅黑"/>
          <w:bCs/>
          <w:kern w:val="1"/>
          <w:sz w:val="28"/>
          <w:szCs w:val="32"/>
          <w:u w:val="none"/>
        </w:rPr>
        <w:t xml:space="preserve">                   </w:t>
      </w:r>
    </w:p>
    <w:p>
      <w:pPr>
        <w:wordWrap w:val="0"/>
        <w:spacing w:line="520" w:lineRule="exact"/>
        <w:ind w:firstLine="640"/>
        <w:rPr>
          <w:rFonts w:ascii="仿宋" w:hAnsi="仿宋" w:eastAsia="仿宋" w:cs="仿宋"/>
          <w:sz w:val="28"/>
          <w:szCs w:val="32"/>
          <w:u w:val="none"/>
        </w:rPr>
      </w:pPr>
      <w:r>
        <w:rPr>
          <w:rFonts w:hint="eastAsia" w:ascii="Times New Roman" w:eastAsia="仿宋_GB2312" w:cs="Mongolian Baiti"/>
          <w:kern w:val="1"/>
          <w:sz w:val="20"/>
          <w:u w:val="none"/>
        </w:rPr>
        <w:t xml:space="preserve">   </w:t>
      </w:r>
      <w:r>
        <w:rPr>
          <w:rFonts w:hint="eastAsia" w:ascii="仿宋_GB2312" w:hAnsi="Times New Roman" w:eastAsia="仿宋_GB2312" w:cs="仿宋_GB2312"/>
          <w:sz w:val="28"/>
          <w:szCs w:val="32"/>
          <w:u w:val="none"/>
        </w:rPr>
        <w:t>2021年10月</w:t>
      </w:r>
      <w:r>
        <w:rPr>
          <w:rFonts w:ascii="仿宋_GB2312" w:hAnsi="Times New Roman" w:eastAsia="仿宋_GB2312" w:cs="仿宋_GB2312"/>
          <w:sz w:val="28"/>
          <w:szCs w:val="32"/>
          <w:u w:val="none"/>
        </w:rPr>
        <w:t>21</w:t>
      </w:r>
      <w:r>
        <w:rPr>
          <w:rFonts w:hint="eastAsia" w:ascii="仿宋_GB2312" w:hAnsi="Times New Roman" w:eastAsia="仿宋_GB2312" w:cs="仿宋_GB2312"/>
          <w:sz w:val="28"/>
          <w:szCs w:val="32"/>
          <w:u w:val="none"/>
        </w:rPr>
        <w:t xml:space="preserve">日，我局委托检验机构对当事人销售的电线电缆进行监督抽检。 </w:t>
      </w:r>
      <w:r>
        <w:rPr>
          <w:rFonts w:hint="eastAsia" w:ascii="仿宋_GB2312" w:hAnsi="Times New Roman" w:eastAsia="仿宋_GB2312" w:cs="仿宋"/>
          <w:sz w:val="28"/>
          <w:szCs w:val="32"/>
          <w:u w:val="none"/>
        </w:rPr>
        <w:t>2021年</w:t>
      </w:r>
      <w:r>
        <w:rPr>
          <w:rFonts w:ascii="仿宋_GB2312" w:hAnsi="Times New Roman" w:eastAsia="仿宋_GB2312" w:cs="仿宋"/>
          <w:sz w:val="28"/>
          <w:szCs w:val="32"/>
          <w:u w:val="none"/>
        </w:rPr>
        <w:t>12</w:t>
      </w:r>
      <w:r>
        <w:rPr>
          <w:rFonts w:hint="eastAsia" w:ascii="仿宋_GB2312" w:hAnsi="Times New Roman" w:eastAsia="仿宋_GB2312" w:cs="仿宋"/>
          <w:sz w:val="28"/>
          <w:szCs w:val="32"/>
          <w:u w:val="none"/>
        </w:rPr>
        <w:t>月</w:t>
      </w:r>
      <w:r>
        <w:rPr>
          <w:rFonts w:ascii="仿宋_GB2312" w:hAnsi="Times New Roman" w:eastAsia="仿宋_GB2312" w:cs="仿宋"/>
          <w:sz w:val="28"/>
          <w:szCs w:val="32"/>
          <w:u w:val="none"/>
        </w:rPr>
        <w:t>10</w:t>
      </w:r>
      <w:r>
        <w:rPr>
          <w:rFonts w:hint="eastAsia" w:ascii="仿宋_GB2312" w:hAnsi="Times New Roman" w:eastAsia="仿宋_GB2312" w:cs="仿宋"/>
          <w:sz w:val="28"/>
          <w:szCs w:val="32"/>
          <w:u w:val="none"/>
        </w:rPr>
        <w:t>日</w:t>
      </w:r>
      <w:r>
        <w:rPr>
          <w:rFonts w:hint="eastAsia" w:ascii="仿宋_GB2312" w:hAnsi="Times New Roman" w:eastAsia="仿宋_GB2312" w:cs="仿宋_GB2312"/>
          <w:sz w:val="28"/>
          <w:szCs w:val="32"/>
          <w:u w:val="none"/>
        </w:rPr>
        <w:t>，接到天津市产品质量</w:t>
      </w:r>
      <w:r>
        <w:rPr>
          <w:rFonts w:ascii="仿宋_GB2312" w:hAnsi="Times New Roman" w:eastAsia="仿宋_GB2312" w:cs="仿宋_GB2312"/>
          <w:sz w:val="28"/>
          <w:szCs w:val="32"/>
          <w:u w:val="none"/>
        </w:rPr>
        <w:t>监督检测技术研究院</w:t>
      </w:r>
      <w:r>
        <w:rPr>
          <w:rFonts w:hint="eastAsia" w:ascii="仿宋_GB2312" w:hAnsi="Times New Roman" w:eastAsia="仿宋_GB2312" w:cs="仿宋_GB2312"/>
          <w:sz w:val="28"/>
          <w:szCs w:val="32"/>
          <w:u w:val="none"/>
        </w:rPr>
        <w:t>出具的报告编号</w:t>
      </w:r>
      <w:r>
        <w:rPr>
          <w:rFonts w:ascii="仿宋_GB2312" w:hAnsi="Times New Roman" w:eastAsia="仿宋_GB2312" w:cs="仿宋_GB2312"/>
          <w:sz w:val="28"/>
          <w:szCs w:val="32"/>
          <w:u w:val="none"/>
        </w:rPr>
        <w:t>（</w:t>
      </w:r>
      <w:r>
        <w:rPr>
          <w:rFonts w:hint="eastAsia" w:ascii="仿宋_GB2312" w:hAnsi="Times New Roman" w:eastAsia="仿宋_GB2312" w:cs="仿宋_GB2312"/>
          <w:sz w:val="28"/>
          <w:szCs w:val="32"/>
          <w:u w:val="none"/>
        </w:rPr>
        <w:t>No</w:t>
      </w:r>
      <w:r>
        <w:rPr>
          <w:rFonts w:ascii="仿宋_GB2312" w:hAnsi="Times New Roman" w:eastAsia="仿宋_GB2312" w:cs="仿宋_GB2312"/>
          <w:sz w:val="28"/>
          <w:szCs w:val="32"/>
          <w:u w:val="none"/>
        </w:rPr>
        <w:t>）</w:t>
      </w:r>
      <w:r>
        <w:rPr>
          <w:rFonts w:hint="eastAsia" w:ascii="仿宋_GB2312" w:hAnsi="Times New Roman" w:eastAsia="仿宋_GB2312" w:cs="仿宋_GB2312"/>
          <w:sz w:val="28"/>
          <w:szCs w:val="32"/>
          <w:u w:val="none"/>
        </w:rPr>
        <w:t>：</w:t>
      </w:r>
      <w:r>
        <w:rPr>
          <w:rFonts w:ascii="仿宋_GB2312" w:hAnsi="Times New Roman" w:eastAsia="仿宋_GB2312" w:cs="仿宋_GB2312"/>
          <w:sz w:val="28"/>
          <w:szCs w:val="32"/>
          <w:u w:val="none"/>
        </w:rPr>
        <w:t>TQT09-1184-2021、TQT09-1185-2021</w:t>
      </w:r>
      <w:r>
        <w:rPr>
          <w:rFonts w:hint="eastAsia" w:ascii="仿宋_GB2312" w:hAnsi="Times New Roman" w:eastAsia="仿宋_GB2312" w:cs="仿宋_GB2312"/>
          <w:sz w:val="28"/>
          <w:szCs w:val="32"/>
          <w:u w:val="none"/>
        </w:rPr>
        <w:t>、</w:t>
      </w:r>
      <w:r>
        <w:rPr>
          <w:rFonts w:ascii="仿宋_GB2312" w:hAnsi="Times New Roman" w:eastAsia="仿宋_GB2312" w:cs="仿宋_GB2312"/>
          <w:sz w:val="28"/>
          <w:szCs w:val="32"/>
          <w:u w:val="none"/>
        </w:rPr>
        <w:t>TQT09-1186-2021</w:t>
      </w:r>
      <w:r>
        <w:rPr>
          <w:rFonts w:hint="eastAsia" w:ascii="仿宋_GB2312" w:hAnsi="Times New Roman" w:eastAsia="仿宋_GB2312" w:cs="仿宋_GB2312"/>
          <w:sz w:val="28"/>
          <w:szCs w:val="32"/>
          <w:u w:val="none"/>
        </w:rPr>
        <w:t>的</w:t>
      </w:r>
      <w:r>
        <w:rPr>
          <w:rFonts w:ascii="仿宋_GB2312" w:hAnsi="Times New Roman" w:eastAsia="仿宋_GB2312" w:cs="仿宋_GB2312"/>
          <w:sz w:val="28"/>
          <w:szCs w:val="32"/>
          <w:u w:val="none"/>
        </w:rPr>
        <w:t>检验报告。报告表</w:t>
      </w:r>
      <w:r>
        <w:rPr>
          <w:rFonts w:hint="eastAsia" w:ascii="仿宋_GB2312" w:hAnsi="Times New Roman" w:eastAsia="仿宋_GB2312" w:cs="仿宋_GB2312"/>
          <w:sz w:val="28"/>
          <w:szCs w:val="32"/>
          <w:u w:val="none"/>
        </w:rPr>
        <w:t>明该批次电线电缆检验结论为不合格，</w:t>
      </w:r>
      <w:r>
        <w:rPr>
          <w:rFonts w:ascii="仿宋_GB2312" w:hAnsi="Times New Roman" w:eastAsia="仿宋_GB2312" w:cs="仿宋_GB2312"/>
          <w:sz w:val="28"/>
          <w:szCs w:val="32"/>
          <w:u w:val="none"/>
        </w:rPr>
        <w:t>后经生产企业确认属假冒产品，</w:t>
      </w:r>
      <w:r>
        <w:rPr>
          <w:rFonts w:hint="eastAsia" w:ascii="仿宋" w:hAnsi="仿宋" w:eastAsia="仿宋" w:cs="仿宋"/>
          <w:sz w:val="28"/>
          <w:szCs w:val="32"/>
          <w:u w:val="none"/>
        </w:rPr>
        <w:t>经领导审批，我局于2021年1</w:t>
      </w:r>
      <w:r>
        <w:rPr>
          <w:rFonts w:ascii="仿宋" w:hAnsi="仿宋" w:eastAsia="仿宋" w:cs="仿宋"/>
          <w:sz w:val="28"/>
          <w:szCs w:val="32"/>
          <w:u w:val="none"/>
        </w:rPr>
        <w:t>2</w:t>
      </w:r>
      <w:r>
        <w:rPr>
          <w:rFonts w:hint="eastAsia" w:ascii="仿宋" w:hAnsi="仿宋" w:eastAsia="仿宋" w:cs="仿宋"/>
          <w:sz w:val="28"/>
          <w:szCs w:val="32"/>
          <w:u w:val="none"/>
        </w:rPr>
        <w:t>月1</w:t>
      </w:r>
      <w:r>
        <w:rPr>
          <w:rFonts w:ascii="仿宋" w:hAnsi="仿宋" w:eastAsia="仿宋" w:cs="仿宋"/>
          <w:sz w:val="28"/>
          <w:szCs w:val="32"/>
          <w:u w:val="none"/>
        </w:rPr>
        <w:t>7</w:t>
      </w:r>
      <w:r>
        <w:rPr>
          <w:rFonts w:hint="eastAsia" w:ascii="仿宋" w:hAnsi="仿宋" w:eastAsia="仿宋" w:cs="仿宋"/>
          <w:sz w:val="28"/>
          <w:szCs w:val="32"/>
          <w:u w:val="none"/>
        </w:rPr>
        <w:t>日对当事人进行立案调查。</w:t>
      </w:r>
    </w:p>
    <w:p>
      <w:pPr>
        <w:wordWrap w:val="0"/>
        <w:spacing w:line="520" w:lineRule="exact"/>
        <w:ind w:firstLine="560" w:firstLineChars="200"/>
        <w:rPr>
          <w:rFonts w:ascii="仿宋_GB2312" w:hAnsi="Times New Roman" w:eastAsia="仿宋_GB2312"/>
          <w:kern w:val="0"/>
          <w:sz w:val="28"/>
          <w:szCs w:val="32"/>
          <w:u w:val="none"/>
        </w:rPr>
      </w:pP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经查明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，当事人在店内经上门推销人员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介绍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，购买了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阻燃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聚氯乙烯绝缘电缆电线（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规格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型号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: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ZR-RVV 300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/500V 2*2.5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;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生产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日期：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2021年9月5日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；生产企业：天津市小猫线缆股份有限公司）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95米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*2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；阻燃聚氯乙烯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绝缘电线（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规格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型号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: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ZR-RVV 300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/500V 2*2.5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;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生产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日期：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20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17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年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3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月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；生产企业：天津市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国泰线缆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有限公司（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标称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））95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米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*2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；阻燃聚氯乙烯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绝缘电线（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规格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型号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: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ZR-RVV 300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/500V 2*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1;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生产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日期：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20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21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年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6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月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；生产企业：天津市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国泰线缆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有限公司（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标称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））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95米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*3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。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经天津市国泰线缆有限公司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和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“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津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猫”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注册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商标权利人天津市小猫线缆股份有限公司鉴别，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上述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电缆电线非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两家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公司生产，属于侵犯注册商标专用权的商品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。</w:t>
      </w:r>
      <w:r>
        <w:rPr>
          <w:rFonts w:hint="eastAsia" w:ascii="Times New Roman" w:hAnsi="Times New Roman" w:eastAsia="仿宋_GB2312" w:cs="仿宋"/>
          <w:color w:val="000000"/>
          <w:sz w:val="28"/>
          <w:szCs w:val="32"/>
          <w:u w:val="none"/>
        </w:rPr>
        <w:t>上述事实，主要有以下证据证明：</w:t>
      </w:r>
    </w:p>
    <w:p>
      <w:pPr>
        <w:wordWrap w:val="0"/>
        <w:snapToGrid w:val="0"/>
        <w:spacing w:line="560" w:lineRule="exact"/>
        <w:ind w:firstLine="560" w:firstLineChars="200"/>
        <w:rPr>
          <w:rFonts w:ascii="Times New Roman" w:eastAsia="仿宋_GB2312" w:cs="仿宋_GB2312"/>
          <w:color w:val="000000"/>
          <w:sz w:val="20"/>
          <w:u w:val="none"/>
        </w:rPr>
      </w:pP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1.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当事人营业执照复印件、经营者身份证复印件；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2.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现场笔录、现场照片证明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当事人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销售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侵犯注册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商标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专用权的电线电缆情况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；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 xml:space="preserve">3. 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对经营者</w:t>
      </w:r>
      <w:r>
        <w:rPr>
          <w:rFonts w:hint="eastAsia" w:ascii="仿宋_GB2312" w:hAnsi="仿宋" w:eastAsia="仿宋_GB2312" w:cs="仿宋"/>
          <w:sz w:val="28"/>
          <w:szCs w:val="32"/>
          <w:u w:val="none"/>
        </w:rPr>
        <w:t>操根财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制作的询问笔录；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4.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 xml:space="preserve"> 货值金额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与违法所得计算，证明了本案货值金额和违法所得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；5、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天津市国泰线缆有限公司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和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“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津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猫”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注册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商标权利人天津市小猫线缆股份有限公司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出具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的鉴别意见，证明了当事人销售侵犯注册商标专用权的电缆电线的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事实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情节；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6.当事人提供的整改报告证明当事人</w:t>
      </w:r>
      <w:r>
        <w:rPr>
          <w:rFonts w:ascii="仿宋_GB2312" w:hAnsi="Times New Roman" w:eastAsia="仿宋_GB2312"/>
          <w:kern w:val="0"/>
          <w:sz w:val="28"/>
          <w:szCs w:val="32"/>
          <w:u w:val="none"/>
        </w:rPr>
        <w:t>积极改正违法行为的事实</w:t>
      </w:r>
      <w:r>
        <w:rPr>
          <w:rFonts w:hint="eastAsia" w:ascii="仿宋_GB2312" w:hAnsi="Times New Roman" w:eastAsia="仿宋_GB2312"/>
          <w:kern w:val="0"/>
          <w:sz w:val="28"/>
          <w:szCs w:val="32"/>
          <w:u w:val="none"/>
        </w:rPr>
        <w:t>。</w:t>
      </w:r>
    </w:p>
    <w:p>
      <w:pPr>
        <w:pStyle w:val="2"/>
        <w:tabs>
          <w:tab w:val="left" w:pos="8285"/>
        </w:tabs>
        <w:spacing w:line="520" w:lineRule="exact"/>
        <w:rPr>
          <w:rFonts w:ascii="Times New Roman" w:eastAsia="仿宋_GB2312" w:cs="Mongolian Baiti"/>
          <w:kern w:val="1"/>
          <w:sz w:val="28"/>
          <w:u w:val="none"/>
        </w:rPr>
      </w:pPr>
      <w:r>
        <w:rPr>
          <w:rFonts w:hint="eastAsia" w:ascii="Times New Roman" w:eastAsia="仿宋_GB2312" w:cs="Mongolian Baiti"/>
          <w:kern w:val="1"/>
          <w:sz w:val="28"/>
          <w:u w:val="none"/>
        </w:rPr>
        <w:t xml:space="preserve">    </w:t>
      </w:r>
      <w:r>
        <w:rPr>
          <w:rFonts w:hint="eastAsia" w:ascii="仿宋_GB2312" w:hAnsi="仿宋_GB2312" w:eastAsia="仿宋_GB2312"/>
          <w:sz w:val="28"/>
          <w:u w:val="none"/>
        </w:rPr>
        <w:t xml:space="preserve"> </w:t>
      </w:r>
      <w:r>
        <w:rPr>
          <w:rFonts w:hint="eastAsia" w:ascii="Times New Roman" w:eastAsia="仿宋_GB2312" w:cs="Mongolian Baiti"/>
          <w:kern w:val="1"/>
          <w:sz w:val="28"/>
          <w:u w:val="none"/>
          <w:lang w:val="zh-CN"/>
        </w:rPr>
        <w:t>本局于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2022年</w:t>
      </w:r>
      <w:r>
        <w:rPr>
          <w:rFonts w:ascii="Times New Roman" w:eastAsia="仿宋_GB2312" w:cs="Mongolian Baiti"/>
          <w:kern w:val="1"/>
          <w:sz w:val="28"/>
          <w:u w:val="none"/>
        </w:rPr>
        <w:t>4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月</w:t>
      </w:r>
      <w:r>
        <w:rPr>
          <w:rFonts w:ascii="Times New Roman" w:eastAsia="仿宋_GB2312" w:cs="Mongolian Baiti"/>
          <w:kern w:val="1"/>
          <w:sz w:val="28"/>
          <w:u w:val="none"/>
        </w:rPr>
        <w:t>4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日通过直接送达方式向当事人送达行政处罚告知书（津</w:t>
      </w:r>
      <w:r>
        <w:rPr>
          <w:rFonts w:hint="eastAsia" w:ascii="Times New Roman" w:eastAsia="仿宋_GB2312" w:cs="Mongolian Baiti"/>
          <w:kern w:val="1"/>
          <w:sz w:val="28"/>
          <w:u w:val="none"/>
          <w:lang w:val="zh-CN"/>
        </w:rPr>
        <w:t>辰市监罚告〔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202</w:t>
      </w:r>
      <w:r>
        <w:rPr>
          <w:rFonts w:ascii="Times New Roman" w:eastAsia="仿宋_GB2312" w:cs="Mongolian Baiti"/>
          <w:kern w:val="1"/>
          <w:sz w:val="28"/>
          <w:u w:val="none"/>
        </w:rPr>
        <w:t>1</w:t>
      </w:r>
      <w:r>
        <w:rPr>
          <w:rFonts w:hint="eastAsia" w:ascii="Times New Roman" w:eastAsia="仿宋_GB2312" w:cs="Mongolian Baiti"/>
          <w:kern w:val="1"/>
          <w:sz w:val="28"/>
          <w:u w:val="none"/>
          <w:lang w:val="zh-CN"/>
        </w:rPr>
        <w:t>〕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 xml:space="preserve"> </w:t>
      </w:r>
      <w:r>
        <w:rPr>
          <w:rFonts w:ascii="Times New Roman" w:eastAsia="仿宋_GB2312" w:cs="Mongolian Baiti"/>
          <w:kern w:val="1"/>
          <w:sz w:val="28"/>
          <w:u w:val="none"/>
        </w:rPr>
        <w:t>1361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 xml:space="preserve"> </w:t>
      </w:r>
      <w:r>
        <w:rPr>
          <w:rFonts w:hint="eastAsia" w:ascii="Times New Roman" w:eastAsia="仿宋_GB2312" w:cs="Mongolian Baiti"/>
          <w:kern w:val="1"/>
          <w:sz w:val="28"/>
          <w:u w:val="none"/>
          <w:lang w:val="zh-CN"/>
        </w:rPr>
        <w:t>号），当事人未行使陈述、申辩权。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 xml:space="preserve"> </w:t>
      </w:r>
    </w:p>
    <w:p>
      <w:pPr>
        <w:pStyle w:val="2"/>
        <w:tabs>
          <w:tab w:val="left" w:pos="8285"/>
        </w:tabs>
        <w:spacing w:line="520" w:lineRule="exact"/>
        <w:rPr>
          <w:rFonts w:ascii="Times New Roman" w:eastAsia="仿宋_GB2312" w:cs="Mongolian Baiti"/>
          <w:kern w:val="1"/>
          <w:sz w:val="28"/>
          <w:u w:val="none"/>
        </w:rPr>
      </w:pPr>
      <w:r>
        <w:rPr>
          <w:rFonts w:ascii="Times New Roman" w:eastAsia="仿宋_GB2312" w:cs="Mongolian Baiti"/>
          <w:kern w:val="1"/>
          <w:sz w:val="28"/>
          <w:u w:val="none"/>
        </w:rPr>
        <w:t xml:space="preserve">     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案件</w:t>
      </w:r>
      <w:r>
        <w:rPr>
          <w:rFonts w:ascii="Times New Roman" w:eastAsia="仿宋_GB2312" w:cs="Mongolian Baiti"/>
          <w:kern w:val="1"/>
          <w:sz w:val="28"/>
          <w:u w:val="none"/>
        </w:rPr>
        <w:t>性质：当事人销售侵犯注册商标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专用权</w:t>
      </w:r>
      <w:r>
        <w:rPr>
          <w:rFonts w:ascii="Times New Roman" w:eastAsia="仿宋_GB2312" w:cs="Mongolian Baiti"/>
          <w:kern w:val="1"/>
          <w:sz w:val="28"/>
          <w:u w:val="none"/>
        </w:rPr>
        <w:t>的商品的行为违反了《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中华人民</w:t>
      </w:r>
      <w:r>
        <w:rPr>
          <w:rFonts w:ascii="Times New Roman" w:eastAsia="仿宋_GB2312" w:cs="Mongolian Baiti"/>
          <w:kern w:val="1"/>
          <w:sz w:val="28"/>
          <w:u w:val="none"/>
        </w:rPr>
        <w:t>共和国商标法》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第</w:t>
      </w:r>
      <w:r>
        <w:rPr>
          <w:rFonts w:ascii="Times New Roman" w:eastAsia="仿宋_GB2312" w:cs="Mongolian Baiti"/>
          <w:kern w:val="1"/>
          <w:sz w:val="28"/>
          <w:u w:val="none"/>
        </w:rPr>
        <w:t>五十七条第三项“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有</w:t>
      </w:r>
      <w:r>
        <w:rPr>
          <w:rFonts w:ascii="Times New Roman" w:eastAsia="仿宋_GB2312" w:cs="Mongolian Baiti"/>
          <w:kern w:val="1"/>
          <w:sz w:val="28"/>
          <w:u w:val="none"/>
        </w:rPr>
        <w:t>下列行为之一的，均属侵犯注册商标专用权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：</w:t>
      </w:r>
      <w:r>
        <w:rPr>
          <w:rFonts w:ascii="Times New Roman" w:eastAsia="仿宋_GB2312" w:cs="Mongolian Baiti"/>
          <w:kern w:val="1"/>
          <w:sz w:val="28"/>
          <w:u w:val="none"/>
        </w:rPr>
        <w:t>（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三</w:t>
      </w:r>
      <w:r>
        <w:rPr>
          <w:rFonts w:ascii="Times New Roman" w:eastAsia="仿宋_GB2312" w:cs="Mongolian Baiti"/>
          <w:kern w:val="1"/>
          <w:sz w:val="28"/>
          <w:u w:val="none"/>
        </w:rPr>
        <w:t>）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销售</w:t>
      </w:r>
      <w:r>
        <w:rPr>
          <w:rFonts w:ascii="Times New Roman" w:eastAsia="仿宋_GB2312" w:cs="Mongolian Baiti"/>
          <w:kern w:val="1"/>
          <w:sz w:val="28"/>
          <w:u w:val="none"/>
        </w:rPr>
        <w:t>侵犯注册商标专用权的商品的；”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的</w:t>
      </w:r>
      <w:r>
        <w:rPr>
          <w:rFonts w:ascii="Times New Roman" w:eastAsia="仿宋_GB2312" w:cs="Mongolian Baiti"/>
          <w:kern w:val="1"/>
          <w:sz w:val="28"/>
          <w:u w:val="none"/>
        </w:rPr>
        <w:t>规定。</w:t>
      </w:r>
    </w:p>
    <w:p>
      <w:pPr>
        <w:pStyle w:val="2"/>
        <w:tabs>
          <w:tab w:val="left" w:pos="8285"/>
        </w:tabs>
        <w:spacing w:line="520" w:lineRule="exact"/>
        <w:rPr>
          <w:rFonts w:ascii="Times New Roman" w:eastAsia="仿宋_GB2312" w:cs="Mongolian Baiti"/>
          <w:kern w:val="1"/>
          <w:sz w:val="28"/>
          <w:u w:val="none"/>
        </w:rPr>
      </w:pPr>
      <w:r>
        <w:rPr>
          <w:rFonts w:hint="eastAsia" w:ascii="Times New Roman" w:eastAsia="仿宋_GB2312" w:cs="Mongolian Baiti"/>
          <w:kern w:val="1"/>
          <w:sz w:val="28"/>
          <w:u w:val="none"/>
        </w:rPr>
        <w:t xml:space="preserve">     自由裁量</w:t>
      </w:r>
      <w:r>
        <w:rPr>
          <w:rFonts w:ascii="Times New Roman" w:eastAsia="仿宋_GB2312" w:cs="Mongolian Baiti"/>
          <w:kern w:val="1"/>
          <w:sz w:val="28"/>
          <w:u w:val="none"/>
        </w:rPr>
        <w:t>理由等其他需要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说明的</w:t>
      </w:r>
      <w:r>
        <w:rPr>
          <w:rFonts w:ascii="Times New Roman" w:eastAsia="仿宋_GB2312" w:cs="Mongolian Baiti"/>
          <w:kern w:val="1"/>
          <w:sz w:val="28"/>
          <w:u w:val="none"/>
        </w:rPr>
        <w:t>事项：当事人属初次违法，主观无故意，且违法事件较短，没有造成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危害</w:t>
      </w:r>
      <w:r>
        <w:rPr>
          <w:rFonts w:ascii="Times New Roman" w:eastAsia="仿宋_GB2312" w:cs="Mongolian Baiti"/>
          <w:kern w:val="1"/>
          <w:sz w:val="28"/>
          <w:u w:val="none"/>
        </w:rPr>
        <w:t>后果，案件发生后积极配合案件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调查</w:t>
      </w:r>
      <w:r>
        <w:rPr>
          <w:rFonts w:ascii="Times New Roman" w:eastAsia="仿宋_GB2312" w:cs="Mongolian Baiti"/>
          <w:kern w:val="1"/>
          <w:sz w:val="28"/>
          <w:u w:val="none"/>
        </w:rPr>
        <w:t>并积极改正违法行为，应依据《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中华</w:t>
      </w:r>
      <w:r>
        <w:rPr>
          <w:rFonts w:ascii="Times New Roman" w:eastAsia="仿宋_GB2312" w:cs="Mongolian Baiti"/>
          <w:kern w:val="1"/>
          <w:sz w:val="28"/>
          <w:u w:val="none"/>
        </w:rPr>
        <w:t>人民共和国行政处罚法》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第</w:t>
      </w:r>
      <w:r>
        <w:rPr>
          <w:rFonts w:ascii="Times New Roman" w:eastAsia="仿宋_GB2312" w:cs="Mongolian Baiti"/>
          <w:kern w:val="1"/>
          <w:sz w:val="28"/>
          <w:u w:val="none"/>
        </w:rPr>
        <w:t>三十二条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“（五）法律</w:t>
      </w:r>
      <w:r>
        <w:rPr>
          <w:rFonts w:ascii="Times New Roman" w:eastAsia="仿宋_GB2312" w:cs="Mongolian Baiti"/>
          <w:kern w:val="1"/>
          <w:sz w:val="28"/>
          <w:u w:val="none"/>
        </w:rPr>
        <w:t>、法规、规章规定其他应当从轻或者减轻行政处罚的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 xml:space="preserve"> ”的</w:t>
      </w:r>
      <w:r>
        <w:rPr>
          <w:rFonts w:ascii="Times New Roman" w:eastAsia="仿宋_GB2312" w:cs="Mongolian Baiti"/>
          <w:kern w:val="1"/>
          <w:sz w:val="28"/>
          <w:u w:val="none"/>
        </w:rPr>
        <w:t>规定予以减轻处罚。</w:t>
      </w:r>
    </w:p>
    <w:p>
      <w:pPr>
        <w:pStyle w:val="2"/>
        <w:tabs>
          <w:tab w:val="left" w:pos="8285"/>
        </w:tabs>
        <w:spacing w:line="520" w:lineRule="exact"/>
        <w:rPr>
          <w:rFonts w:ascii="Times New Roman" w:eastAsia="仿宋_GB2312" w:cs="Mongolian Baiti"/>
          <w:kern w:val="1"/>
          <w:sz w:val="28"/>
          <w:u w:val="none"/>
        </w:rPr>
      </w:pPr>
      <w:r>
        <w:rPr>
          <w:rFonts w:hint="eastAsia" w:ascii="Times New Roman" w:eastAsia="仿宋_GB2312" w:cs="Mongolian Baiti"/>
          <w:kern w:val="1"/>
          <w:sz w:val="28"/>
          <w:u w:val="none"/>
        </w:rPr>
        <w:t xml:space="preserve">     处理</w:t>
      </w:r>
      <w:r>
        <w:rPr>
          <w:rFonts w:ascii="Times New Roman" w:eastAsia="仿宋_GB2312" w:cs="Mongolian Baiti"/>
          <w:kern w:val="1"/>
          <w:sz w:val="28"/>
          <w:u w:val="none"/>
        </w:rPr>
        <w:t>意见及依据：</w:t>
      </w:r>
    </w:p>
    <w:p>
      <w:pPr>
        <w:pStyle w:val="2"/>
        <w:tabs>
          <w:tab w:val="left" w:pos="8285"/>
        </w:tabs>
        <w:spacing w:line="520" w:lineRule="exact"/>
        <w:rPr>
          <w:rFonts w:ascii="Times New Roman" w:eastAsia="仿宋_GB2312" w:cs="仿宋_GB2312"/>
          <w:color w:val="000000"/>
          <w:sz w:val="28"/>
          <w:u w:val="none"/>
        </w:rPr>
      </w:pPr>
      <w:r>
        <w:rPr>
          <w:rFonts w:hint="eastAsia" w:ascii="Times New Roman" w:eastAsia="仿宋_GB2312" w:cs="Mongolian Baiti"/>
          <w:kern w:val="1"/>
          <w:sz w:val="28"/>
          <w:u w:val="none"/>
        </w:rPr>
        <w:t xml:space="preserve">     依据</w:t>
      </w:r>
      <w:r>
        <w:rPr>
          <w:rFonts w:ascii="Times New Roman" w:eastAsia="仿宋_GB2312" w:cs="Mongolian Baiti"/>
          <w:kern w:val="1"/>
          <w:sz w:val="28"/>
          <w:u w:val="none"/>
        </w:rPr>
        <w:t>《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中华人民</w:t>
      </w:r>
      <w:r>
        <w:rPr>
          <w:rFonts w:ascii="Times New Roman" w:eastAsia="仿宋_GB2312" w:cs="Mongolian Baiti"/>
          <w:kern w:val="1"/>
          <w:sz w:val="28"/>
          <w:u w:val="none"/>
        </w:rPr>
        <w:t>共和国商标法》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第</w:t>
      </w:r>
      <w:r>
        <w:rPr>
          <w:rFonts w:ascii="Times New Roman" w:eastAsia="仿宋_GB2312" w:cs="Mongolian Baiti"/>
          <w:kern w:val="1"/>
          <w:sz w:val="28"/>
          <w:u w:val="none"/>
        </w:rPr>
        <w:t>六十条第二款“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工商</w:t>
      </w:r>
      <w:r>
        <w:rPr>
          <w:rFonts w:ascii="Times New Roman" w:eastAsia="仿宋_GB2312" w:cs="Mongolian Baiti"/>
          <w:kern w:val="1"/>
          <w:sz w:val="28"/>
          <w:u w:val="none"/>
        </w:rPr>
        <w:t>行政管理部门处理时，认定侵权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行为</w:t>
      </w:r>
      <w:r>
        <w:rPr>
          <w:rFonts w:ascii="Times New Roman" w:eastAsia="仿宋_GB2312" w:cs="Mongolian Baiti"/>
          <w:kern w:val="1"/>
          <w:sz w:val="28"/>
          <w:u w:val="none"/>
        </w:rPr>
        <w:t>成立的，责令立即停止侵权行为，没收、销毁侵权商品和主要用于制造侵权商品、伪造注册商标标识的工具，违法经营额五万以上的，可以出违法经营额五倍以下的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罚款</w:t>
      </w:r>
      <w:r>
        <w:rPr>
          <w:rFonts w:ascii="Times New Roman" w:eastAsia="仿宋_GB2312" w:cs="Mongolian Baiti"/>
          <w:kern w:val="1"/>
          <w:sz w:val="28"/>
          <w:u w:val="none"/>
        </w:rPr>
        <w:t>，没有违法经营额或者违法经营额不足五万的，可以处二十五万元以下的罚款。对五年内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实施</w:t>
      </w:r>
      <w:r>
        <w:rPr>
          <w:rFonts w:ascii="Times New Roman" w:eastAsia="仿宋_GB2312" w:cs="Mongolian Baiti"/>
          <w:kern w:val="1"/>
          <w:sz w:val="28"/>
          <w:u w:val="none"/>
        </w:rPr>
        <w:t>两次以上商标侵权行为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或者</w:t>
      </w:r>
      <w:r>
        <w:rPr>
          <w:rFonts w:ascii="Times New Roman" w:eastAsia="仿宋_GB2312" w:cs="Mongolian Baiti"/>
          <w:kern w:val="1"/>
          <w:sz w:val="28"/>
          <w:u w:val="none"/>
        </w:rPr>
        <w:t>有其他严重情节的，应当从重处罚。销售不知道是侵权注册商标专用权的商品，能证明该商品是自己合法取得并说明提供者的，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由</w:t>
      </w:r>
      <w:r>
        <w:rPr>
          <w:rFonts w:ascii="Times New Roman" w:eastAsia="仿宋_GB2312" w:cs="Mongolian Baiti"/>
          <w:kern w:val="1"/>
          <w:sz w:val="28"/>
          <w:u w:val="none"/>
        </w:rPr>
        <w:t>工商行政管理部门责令停止销售。”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和</w:t>
      </w:r>
      <w:r>
        <w:rPr>
          <w:rFonts w:ascii="Times New Roman" w:eastAsia="仿宋_GB2312" w:cs="Mongolian Baiti"/>
          <w:kern w:val="1"/>
          <w:sz w:val="28"/>
          <w:u w:val="none"/>
        </w:rPr>
        <w:t>《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天津市知识</w:t>
      </w:r>
      <w:r>
        <w:rPr>
          <w:rFonts w:ascii="Times New Roman" w:eastAsia="仿宋_GB2312" w:cs="Mongolian Baiti"/>
          <w:kern w:val="1"/>
          <w:sz w:val="28"/>
          <w:u w:val="none"/>
        </w:rPr>
        <w:t>产权保护条例》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第四十五条第一款“市场监督管理部门依</w:t>
      </w:r>
      <w:r>
        <w:rPr>
          <w:rFonts w:ascii="Times New Roman" w:eastAsia="仿宋_GB2312" w:cs="Mongolian Baiti"/>
          <w:kern w:val="1"/>
          <w:sz w:val="28"/>
          <w:u w:val="none"/>
        </w:rPr>
        <w:t>商标权利人或者利害关系人请求，对经认定的商标侵权欣慰，责令侵权人立即停止侵权欣慰，没收、销毁侵权商品和主要用于制造侵权商品、伪造注册商标标识的工具，违法经营额五万以上的，可以出违法经营额五倍以下的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罚款</w:t>
      </w:r>
      <w:r>
        <w:rPr>
          <w:rFonts w:ascii="Times New Roman" w:eastAsia="仿宋_GB2312" w:cs="Mongolian Baiti"/>
          <w:kern w:val="1"/>
          <w:sz w:val="28"/>
          <w:u w:val="none"/>
        </w:rPr>
        <w:t>，没有违法经营额或者违法经营额不足五万的，可以处二十五万元以下的罚款。”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 xml:space="preserve"> 的</w:t>
      </w:r>
      <w:r>
        <w:rPr>
          <w:rFonts w:ascii="Times New Roman" w:eastAsia="仿宋_GB2312" w:cs="Mongolian Baiti"/>
          <w:kern w:val="1"/>
          <w:sz w:val="28"/>
          <w:u w:val="none"/>
        </w:rPr>
        <w:t>规定，责令当事人立即停止侵权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行为</w:t>
      </w:r>
      <w:r>
        <w:rPr>
          <w:rFonts w:ascii="Times New Roman" w:eastAsia="仿宋_GB2312" w:cs="Mongolian Baiti"/>
          <w:kern w:val="1"/>
          <w:sz w:val="28"/>
          <w:u w:val="none"/>
        </w:rPr>
        <w:t>，并对当事人给予以下行政处罚：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1.没收</w:t>
      </w:r>
      <w:r>
        <w:rPr>
          <w:rFonts w:ascii="Times New Roman" w:eastAsia="仿宋_GB2312" w:cs="Mongolian Baiti"/>
          <w:kern w:val="1"/>
          <w:sz w:val="28"/>
          <w:u w:val="none"/>
        </w:rPr>
        <w:t>违法所得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322.05元</w:t>
      </w:r>
      <w:r>
        <w:rPr>
          <w:rFonts w:ascii="Times New Roman" w:eastAsia="仿宋_GB2312" w:cs="Mongolian Baiti"/>
          <w:kern w:val="1"/>
          <w:sz w:val="28"/>
          <w:u w:val="none"/>
        </w:rPr>
        <w:t>；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2.罚款677.95元。</w:t>
      </w:r>
      <w:r>
        <w:rPr>
          <w:rFonts w:ascii="Times New Roman" w:eastAsia="仿宋_GB2312" w:cs="Mongolian Baiti"/>
          <w:kern w:val="1"/>
          <w:sz w:val="28"/>
          <w:u w:val="none"/>
        </w:rPr>
        <w:t>共计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>1000元</w:t>
      </w:r>
      <w:r>
        <w:rPr>
          <w:rFonts w:ascii="Times New Roman" w:eastAsia="仿宋_GB2312" w:cs="Mongolian Baiti"/>
          <w:kern w:val="1"/>
          <w:sz w:val="28"/>
          <w:u w:val="none"/>
        </w:rPr>
        <w:t>。</w:t>
      </w:r>
      <w:r>
        <w:rPr>
          <w:rFonts w:hint="eastAsia" w:ascii="Times New Roman" w:eastAsia="仿宋_GB2312" w:cs="Mongolian Baiti"/>
          <w:kern w:val="1"/>
          <w:sz w:val="28"/>
          <w:u w:val="none"/>
        </w:rPr>
        <w:t xml:space="preserve">                                                                             </w:t>
      </w:r>
      <w:r>
        <w:rPr>
          <w:rFonts w:hint="eastAsia" w:ascii="Times New Roman" w:eastAsia="仿宋_GB2312" w:cs="仿宋_GB2312"/>
          <w:color w:val="000000"/>
          <w:sz w:val="28"/>
          <w:u w:val="none"/>
        </w:rPr>
        <w:t xml:space="preserve"> </w:t>
      </w:r>
    </w:p>
    <w:p>
      <w:pPr>
        <w:snapToGrid w:val="0"/>
        <w:spacing w:line="560" w:lineRule="exact"/>
        <w:ind w:firstLine="640"/>
        <w:rPr>
          <w:rFonts w:ascii="Times New Roman" w:hAnsi="Times New Roman" w:eastAsia="仿宋_GB2312"/>
          <w:color w:val="000000"/>
          <w:kern w:val="0"/>
          <w:sz w:val="28"/>
          <w:szCs w:val="32"/>
          <w:u w:val="none"/>
        </w:rPr>
      </w:pPr>
      <w:r>
        <w:rPr>
          <w:rFonts w:ascii="Times New Roman" w:hAnsi="Times New Roman" w:eastAsia="仿宋_GB2312"/>
          <w:color w:val="000000"/>
          <w:sz w:val="28"/>
          <w:szCs w:val="32"/>
          <w:u w:val="none"/>
        </w:rPr>
        <w:t>如你（单位）不服本行政处罚决定，可以在收到本行政处罚决定书之日起六十日内向</w:t>
      </w:r>
      <w:r>
        <w:rPr>
          <w:rFonts w:hint="eastAsia" w:ascii="仿宋_GB2312" w:hAnsi="仿宋_GB2312" w:eastAsia="仿宋_GB2312"/>
          <w:sz w:val="28"/>
          <w:szCs w:val="32"/>
          <w:u w:val="none"/>
        </w:rPr>
        <w:t>天津市北辰区</w:t>
      </w:r>
      <w:r>
        <w:rPr>
          <w:rFonts w:hint="eastAsia" w:ascii="仿宋_GB2312" w:eastAsia="仿宋_GB2312"/>
          <w:sz w:val="28"/>
          <w:szCs w:val="32"/>
          <w:u w:val="none"/>
        </w:rPr>
        <w:t>人民政府</w:t>
      </w:r>
      <w:r>
        <w:rPr>
          <w:rFonts w:ascii="Times New Roman" w:hAnsi="Times New Roman" w:eastAsia="仿宋_GB2312"/>
          <w:color w:val="000000"/>
          <w:sz w:val="28"/>
          <w:szCs w:val="32"/>
          <w:u w:val="none"/>
        </w:rPr>
        <w:t>申请行政复议；也可以在六个月内依法向</w:t>
      </w:r>
      <w:r>
        <w:rPr>
          <w:rFonts w:hint="eastAsia" w:ascii="仿宋_GB2312" w:hAnsi="仿宋_GB2312" w:eastAsia="仿宋_GB2312"/>
          <w:sz w:val="28"/>
          <w:szCs w:val="32"/>
          <w:u w:val="none"/>
        </w:rPr>
        <w:t>天津市北辰区</w:t>
      </w:r>
      <w:r>
        <w:rPr>
          <w:rFonts w:hint="eastAsia" w:ascii="Times New Roman" w:hAnsi="Times New Roman" w:eastAsia="仿宋_GB2312"/>
          <w:color w:val="000000"/>
          <w:sz w:val="28"/>
          <w:szCs w:val="32"/>
          <w:u w:val="none"/>
        </w:rPr>
        <w:t>人民</w:t>
      </w:r>
      <w:r>
        <w:rPr>
          <w:rFonts w:ascii="Times New Roman" w:hAnsi="Times New Roman" w:eastAsia="仿宋_GB2312"/>
          <w:color w:val="000000"/>
          <w:sz w:val="28"/>
          <w:szCs w:val="32"/>
          <w:u w:val="none"/>
        </w:rPr>
        <w:t>法院提起行政诉讼。</w:t>
      </w:r>
      <w:r>
        <w:rPr>
          <w:rFonts w:ascii="Times New Roman" w:hAnsi="Times New Roman" w:eastAsia="仿宋_GB2312"/>
          <w:color w:val="000000"/>
          <w:kern w:val="0"/>
          <w:sz w:val="28"/>
          <w:szCs w:val="32"/>
          <w:u w:val="none"/>
        </w:rPr>
        <w:t>申请行政复议或者提起行政诉讼期间，行政处罚不停止执行。</w:t>
      </w:r>
    </w:p>
    <w:p>
      <w:pPr>
        <w:snapToGrid w:val="0"/>
        <w:spacing w:line="560" w:lineRule="exact"/>
        <w:ind w:firstLine="640"/>
        <w:rPr>
          <w:rFonts w:ascii="Times New Roman" w:hAnsi="Times New Roman" w:eastAsia="仿宋_GB2312"/>
          <w:color w:val="000000"/>
          <w:kern w:val="0"/>
          <w:sz w:val="28"/>
          <w:szCs w:val="32"/>
          <w:u w:val="none"/>
        </w:rPr>
      </w:pPr>
    </w:p>
    <w:p>
      <w:pPr>
        <w:snapToGrid w:val="0"/>
        <w:spacing w:line="560" w:lineRule="exact"/>
        <w:ind w:firstLine="640"/>
        <w:rPr>
          <w:rFonts w:ascii="Times New Roman" w:hAnsi="Times New Roman" w:eastAsia="仿宋_GB2312"/>
          <w:color w:val="000000"/>
          <w:kern w:val="0"/>
          <w:sz w:val="28"/>
          <w:szCs w:val="32"/>
          <w:u w:val="none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kern w:val="0"/>
          <w:sz w:val="28"/>
          <w:szCs w:val="32"/>
          <w:u w:val="none"/>
        </w:rPr>
      </w:pPr>
    </w:p>
    <w:p>
      <w:pPr>
        <w:snapToGrid w:val="0"/>
        <w:spacing w:line="560" w:lineRule="exact"/>
        <w:rPr>
          <w:rFonts w:ascii="Times New Roman" w:hAnsi="Times New Roman" w:eastAsia="仿宋_GB2312"/>
          <w:color w:val="000000"/>
          <w:kern w:val="0"/>
          <w:sz w:val="28"/>
          <w:szCs w:val="32"/>
          <w:u w:val="none"/>
        </w:rPr>
      </w:pPr>
    </w:p>
    <w:p>
      <w:pPr>
        <w:spacing w:line="560" w:lineRule="exact"/>
        <w:ind w:right="640" w:firstLine="601"/>
        <w:jc w:val="center"/>
        <w:rPr>
          <w:rFonts w:ascii="Times New Roman" w:hAnsi="Times New Roman" w:eastAsia="仿宋_GB2312" w:cs="仿宋"/>
          <w:color w:val="000000"/>
          <w:sz w:val="28"/>
          <w:szCs w:val="32"/>
          <w:u w:val="none"/>
        </w:rPr>
      </w:pPr>
      <w:r>
        <w:rPr>
          <w:rFonts w:hint="eastAsia" w:ascii="Times New Roman" w:hAnsi="Times New Roman" w:eastAsia="仿宋_GB2312" w:cs="仿宋"/>
          <w:color w:val="000000"/>
          <w:sz w:val="28"/>
          <w:szCs w:val="32"/>
          <w:u w:val="non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仿宋"/>
          <w:color w:val="000000"/>
          <w:sz w:val="28"/>
          <w:szCs w:val="32"/>
          <w:u w:val="none"/>
        </w:rPr>
        <w:t>天津市北辰区市场监督管理局</w:t>
      </w:r>
    </w:p>
    <w:p>
      <w:pPr>
        <w:spacing w:line="560" w:lineRule="exact"/>
        <w:ind w:right="1280" w:firstLine="600"/>
        <w:jc w:val="center"/>
        <w:rPr>
          <w:rFonts w:ascii="Times New Roman" w:hAnsi="Times New Roman" w:eastAsia="仿宋_GB2312" w:cs="仿宋_GB2312"/>
          <w:color w:val="000000"/>
          <w:sz w:val="28"/>
          <w:szCs w:val="32"/>
          <w:u w:val="none"/>
        </w:rPr>
      </w:pPr>
      <w:r>
        <w:rPr>
          <w:rFonts w:hint="eastAsia" w:ascii="仿宋_GB2312" w:hAnsi="Times New Roman" w:eastAsia="仿宋_GB2312" w:cs="仿宋"/>
          <w:color w:val="000000"/>
          <w:sz w:val="28"/>
          <w:szCs w:val="32"/>
          <w:u w:val="none"/>
          <w:lang w:val="en-US" w:eastAsia="zh-CN"/>
        </w:rPr>
        <w:t xml:space="preserve">                    </w:t>
      </w:r>
      <w:r>
        <w:rPr>
          <w:rFonts w:hint="eastAsia" w:ascii="仿宋_GB2312" w:hAnsi="Times New Roman" w:eastAsia="仿宋_GB2312" w:cs="仿宋"/>
          <w:color w:val="000000"/>
          <w:sz w:val="28"/>
          <w:szCs w:val="32"/>
          <w:u w:val="none"/>
        </w:rPr>
        <w:t>2022年</w:t>
      </w:r>
      <w:r>
        <w:rPr>
          <w:rFonts w:ascii="仿宋_GB2312" w:hAnsi="Times New Roman" w:eastAsia="仿宋_GB2312" w:cs="仿宋"/>
          <w:color w:val="000000"/>
          <w:sz w:val="28"/>
          <w:szCs w:val="32"/>
          <w:u w:val="none"/>
        </w:rPr>
        <w:t>4</w:t>
      </w:r>
      <w:r>
        <w:rPr>
          <w:rFonts w:hint="eastAsia" w:ascii="仿宋_GB2312" w:hAnsi="Times New Roman" w:eastAsia="仿宋_GB2312" w:cs="仿宋"/>
          <w:color w:val="000000"/>
          <w:sz w:val="28"/>
          <w:szCs w:val="32"/>
          <w:u w:val="none"/>
        </w:rPr>
        <w:t>月</w:t>
      </w:r>
      <w:r>
        <w:rPr>
          <w:rFonts w:ascii="仿宋_GB2312" w:hAnsi="Times New Roman" w:eastAsia="仿宋_GB2312" w:cs="仿宋"/>
          <w:color w:val="000000"/>
          <w:sz w:val="28"/>
          <w:szCs w:val="32"/>
          <w:u w:val="none"/>
        </w:rPr>
        <w:t>11</w:t>
      </w:r>
      <w:r>
        <w:rPr>
          <w:rFonts w:hint="eastAsia" w:ascii="仿宋_GB2312" w:hAnsi="Times New Roman" w:eastAsia="仿宋_GB2312" w:cs="仿宋"/>
          <w:color w:val="000000"/>
          <w:sz w:val="28"/>
          <w:szCs w:val="32"/>
          <w:u w:val="none"/>
        </w:rPr>
        <w:t>日</w:t>
      </w:r>
    </w:p>
    <w:p>
      <w:pPr>
        <w:widowControl/>
        <w:snapToGrid w:val="0"/>
        <w:spacing w:line="520" w:lineRule="exact"/>
        <w:jc w:val="right"/>
        <w:rPr>
          <w:rFonts w:ascii="Times New Roman" w:hAnsi="Times New Roman" w:eastAsia="仿宋_GB2312" w:cs="Mongolian Baiti"/>
          <w:color w:val="000000"/>
          <w:sz w:val="28"/>
          <w:szCs w:val="32"/>
          <w:u w:val="none"/>
        </w:rPr>
      </w:pPr>
    </w:p>
    <w:p>
      <w:pPr>
        <w:spacing w:line="500" w:lineRule="exact"/>
        <w:rPr>
          <w:sz w:val="20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ongolian Baiti">
    <w:altName w:val="DejaVu Math TeX Gyre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640678"/>
    <w:rsid w:val="00054675"/>
    <w:rsid w:val="0015010F"/>
    <w:rsid w:val="001A2DEF"/>
    <w:rsid w:val="002019D9"/>
    <w:rsid w:val="002E2A55"/>
    <w:rsid w:val="005152D7"/>
    <w:rsid w:val="00545772"/>
    <w:rsid w:val="00573B56"/>
    <w:rsid w:val="006A309C"/>
    <w:rsid w:val="008D088E"/>
    <w:rsid w:val="0099323E"/>
    <w:rsid w:val="00A4128A"/>
    <w:rsid w:val="00C34352"/>
    <w:rsid w:val="00C5040F"/>
    <w:rsid w:val="31640678"/>
    <w:rsid w:val="41CE68ED"/>
    <w:rsid w:val="7FDA5272"/>
    <w:rsid w:val="BF5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327</Words>
  <Characters>1868</Characters>
  <Lines>15</Lines>
  <Paragraphs>4</Paragraphs>
  <TotalTime>62</TotalTime>
  <ScaleCrop>false</ScaleCrop>
  <LinksUpToDate>false</LinksUpToDate>
  <CharactersWithSpaces>2191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2022-01-29T10:15:00Z</dcterms:created>
  <dc:creator>Administrator</dc:creator>
  <cp:lastModifiedBy>greatwall</cp:lastModifiedBy>
  <cp:lastPrinted>2022-04-11T11:34:00Z</cp:lastPrinted>
  <dcterms:modified xsi:type="dcterms:W3CDTF">2022-08-04T14:56:40Z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