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罚〔202</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w:t>
      </w:r>
      <w:r>
        <w:rPr>
          <w:rFonts w:hint="default" w:ascii="仿宋_GB2312" w:hAnsi="仿宋_GB2312" w:eastAsia="仿宋_GB2312" w:cs="仿宋_GB2312"/>
          <w:color w:val="000000"/>
          <w:sz w:val="32"/>
          <w:szCs w:val="32"/>
          <w:u w:val="none"/>
          <w:lang w:val="en" w:eastAsia="zh-CN"/>
        </w:rPr>
        <w:t>0</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kern w:val="1"/>
          <w:sz w:val="32"/>
          <w:szCs w:val="32"/>
          <w:u w:val="none"/>
        </w:rPr>
        <w:t>当事人：</w:t>
      </w:r>
      <w:r>
        <w:rPr>
          <w:rFonts w:hint="eastAsia" w:ascii="仿宋_GB2312" w:hAnsi="仿宋_GB2312" w:eastAsia="仿宋_GB2312" w:cs="仿宋_GB2312"/>
          <w:bCs/>
          <w:sz w:val="32"/>
          <w:szCs w:val="32"/>
          <w:u w:val="none"/>
          <w:lang w:eastAsia="zh-CN"/>
        </w:rPr>
        <w:t>天津市瀚庭伟业家具有限公司</w:t>
      </w:r>
      <w:r>
        <w:rPr>
          <w:rFonts w:hint="eastAsia" w:ascii="仿宋_GB2312" w:hAnsi="仿宋_GB2312" w:eastAsia="仿宋_GB2312" w:cs="仿宋_GB2312"/>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1"/>
          <w:sz w:val="32"/>
          <w:szCs w:val="32"/>
        </w:rPr>
        <w:t>统一社会信用代码：</w:t>
      </w:r>
      <w:r>
        <w:rPr>
          <w:rFonts w:hint="eastAsia" w:ascii="仿宋_GB2312" w:hAnsi="仿宋_GB2312" w:eastAsia="仿宋_GB2312" w:cs="仿宋_GB2312"/>
          <w:bCs/>
          <w:sz w:val="32"/>
          <w:szCs w:val="32"/>
          <w:u w:val="none"/>
          <w:lang w:val="en-US" w:eastAsia="zh-CN"/>
        </w:rPr>
        <w:t>9112011330054806XA</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1"/>
          <w:sz w:val="32"/>
          <w:szCs w:val="32"/>
        </w:rPr>
        <w:t>住所（住址）：</w:t>
      </w:r>
      <w:r>
        <w:rPr>
          <w:rFonts w:hint="eastAsia" w:ascii="仿宋_GB2312" w:hAnsi="仿宋_GB2312" w:eastAsia="仿宋_GB2312" w:cs="仿宋_GB2312"/>
          <w:bCs/>
          <w:sz w:val="32"/>
          <w:szCs w:val="32"/>
          <w:u w:val="none"/>
          <w:lang w:eastAsia="zh-CN"/>
        </w:rPr>
        <w:t>天津市北辰区青光镇青光工业园</w:t>
      </w:r>
      <w:r>
        <w:rPr>
          <w:rFonts w:hint="eastAsia" w:ascii="仿宋_GB2312" w:hAnsi="仿宋_GB2312" w:eastAsia="仿宋_GB2312" w:cs="仿宋_GB2312"/>
          <w:bCs/>
          <w:sz w:val="32"/>
          <w:szCs w:val="32"/>
          <w:u w:val="none"/>
          <w:lang w:val="en-US" w:eastAsia="zh-CN"/>
        </w:rPr>
        <w:t>1号</w:t>
      </w:r>
    </w:p>
    <w:p>
      <w:pPr>
        <w:keepNext w:val="0"/>
        <w:keepLines w:val="0"/>
        <w:pageBreakBefore w:val="0"/>
        <w:widowControl w:val="0"/>
        <w:kinsoku/>
        <w:wordWrap/>
        <w:overflowPunct/>
        <w:topLinePunct w:val="0"/>
        <w:autoSpaceDE/>
        <w:autoSpaceDN/>
        <w:bidi w:val="0"/>
        <w:adjustRightInd/>
        <w:snapToGrid/>
        <w:spacing w:line="56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法定代表人（负责人、经营者）：</w:t>
      </w:r>
      <w:r>
        <w:rPr>
          <w:rFonts w:hint="eastAsia" w:ascii="仿宋_GB2312" w:hAnsi="仿宋_GB2312" w:eastAsia="仿宋_GB2312" w:cs="仿宋_GB2312"/>
          <w:bCs/>
          <w:sz w:val="32"/>
          <w:szCs w:val="32"/>
          <w:lang w:eastAsia="zh-CN"/>
        </w:rPr>
        <w:t>叶显国</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案件来源、调查经过及采取行政强制措施的情况：2021年</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日，我局执法人员根据</w:t>
      </w:r>
      <w:r>
        <w:rPr>
          <w:rFonts w:hint="eastAsia" w:ascii="仿宋_GB2312" w:hAnsi="仿宋_GB2312" w:eastAsia="仿宋_GB2312" w:cs="仿宋_GB2312"/>
          <w:bCs/>
          <w:sz w:val="32"/>
          <w:szCs w:val="32"/>
          <w:lang w:val="en-US" w:eastAsia="zh-CN"/>
        </w:rPr>
        <w:t>2021年11月29日收到的</w:t>
      </w:r>
      <w:r>
        <w:rPr>
          <w:rFonts w:hint="eastAsia" w:ascii="仿宋_GB2312" w:hAnsi="仿宋_GB2312" w:eastAsia="仿宋_GB2312" w:cs="仿宋_GB2312"/>
          <w:bCs/>
          <w:sz w:val="32"/>
          <w:szCs w:val="32"/>
          <w:lang w:eastAsia="zh-CN"/>
        </w:rPr>
        <w:t>山东腾翔产品质量检测有限公司</w:t>
      </w:r>
      <w:r>
        <w:rPr>
          <w:rFonts w:hint="eastAsia" w:ascii="仿宋_GB2312" w:hAnsi="仿宋_GB2312" w:eastAsia="仿宋_GB2312" w:cs="仿宋_GB2312"/>
          <w:bCs/>
          <w:sz w:val="32"/>
          <w:szCs w:val="32"/>
        </w:rPr>
        <w:t>出具的</w:t>
      </w:r>
      <w:r>
        <w:rPr>
          <w:rFonts w:hint="eastAsia" w:ascii="仿宋_GB2312" w:hAnsi="仿宋_GB2312" w:eastAsia="仿宋_GB2312" w:cs="仿宋_GB2312"/>
          <w:bCs/>
          <w:sz w:val="32"/>
          <w:szCs w:val="32"/>
          <w:lang w:eastAsia="zh-CN"/>
        </w:rPr>
        <w:t>检验</w:t>
      </w:r>
      <w:r>
        <w:rPr>
          <w:rFonts w:hint="eastAsia" w:ascii="仿宋_GB2312" w:hAnsi="仿宋_GB2312" w:eastAsia="仿宋_GB2312" w:cs="仿宋_GB2312"/>
          <w:bCs/>
          <w:sz w:val="32"/>
          <w:szCs w:val="32"/>
        </w:rPr>
        <w:t>报告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TXZJ/QJ202111012100</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反映当事人</w:t>
      </w:r>
      <w:r>
        <w:rPr>
          <w:rFonts w:hint="eastAsia" w:ascii="仿宋_GB2312" w:hAnsi="仿宋_GB2312" w:eastAsia="仿宋_GB2312" w:cs="仿宋_GB2312"/>
          <w:bCs/>
          <w:sz w:val="32"/>
          <w:szCs w:val="32"/>
          <w:lang w:eastAsia="zh-CN"/>
        </w:rPr>
        <w:t>生产</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休闲凳（皮）</w:t>
      </w:r>
      <w:r>
        <w:rPr>
          <w:rFonts w:hint="eastAsia" w:ascii="仿宋_GB2312" w:hAnsi="仿宋_GB2312" w:eastAsia="仿宋_GB2312" w:cs="仿宋_GB2312"/>
          <w:bCs/>
          <w:sz w:val="32"/>
          <w:szCs w:val="32"/>
        </w:rPr>
        <w:t>”经</w:t>
      </w:r>
      <w:r>
        <w:rPr>
          <w:rFonts w:hint="eastAsia" w:ascii="仿宋_GB2312" w:hAnsi="仿宋_GB2312" w:eastAsia="仿宋_GB2312" w:cs="仿宋_GB2312"/>
          <w:bCs/>
          <w:sz w:val="32"/>
          <w:szCs w:val="32"/>
          <w:lang w:eastAsia="zh-CN"/>
        </w:rPr>
        <w:t>抽样检验</w:t>
      </w:r>
      <w:r>
        <w:rPr>
          <w:rFonts w:hint="eastAsia" w:ascii="仿宋_GB2312" w:hAnsi="仿宋_GB2312" w:eastAsia="仿宋_GB2312" w:cs="仿宋_GB2312"/>
          <w:bCs/>
          <w:sz w:val="32"/>
          <w:szCs w:val="32"/>
        </w:rPr>
        <w:t>为不合格产品的线索，对当事人进行现场检查。当事人处现仍存有同批次</w:t>
      </w:r>
      <w:r>
        <w:rPr>
          <w:rFonts w:hint="eastAsia" w:ascii="仿宋_GB2312" w:hAnsi="仿宋_GB2312" w:eastAsia="仿宋_GB2312" w:cs="仿宋_GB2312"/>
          <w:bCs/>
          <w:sz w:val="32"/>
          <w:szCs w:val="32"/>
          <w:lang w:eastAsia="zh-CN"/>
        </w:rPr>
        <w:t>生产</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休闲凳（皮）</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lang w:eastAsia="zh-CN"/>
        </w:rPr>
        <w:t>件</w:t>
      </w:r>
      <w:r>
        <w:rPr>
          <w:rFonts w:hint="eastAsia" w:ascii="仿宋_GB2312" w:hAnsi="仿宋_GB2312" w:eastAsia="仿宋_GB2312" w:cs="仿宋_GB2312"/>
          <w:bCs/>
          <w:sz w:val="32"/>
          <w:szCs w:val="32"/>
        </w:rPr>
        <w:t>。当事人已收到检验公司邮寄的检验报告，表示对检验</w:t>
      </w:r>
      <w:r>
        <w:rPr>
          <w:rFonts w:hint="eastAsia" w:ascii="仿宋_GB2312" w:hAnsi="仿宋_GB2312" w:eastAsia="仿宋_GB2312" w:cs="仿宋_GB2312"/>
          <w:bCs/>
          <w:sz w:val="32"/>
          <w:szCs w:val="32"/>
          <w:lang w:eastAsia="zh-CN"/>
        </w:rPr>
        <w:t>结论</w:t>
      </w:r>
      <w:r>
        <w:rPr>
          <w:rFonts w:hint="eastAsia" w:ascii="仿宋_GB2312" w:hAnsi="仿宋_GB2312" w:eastAsia="仿宋_GB2312" w:cs="仿宋_GB2312"/>
          <w:bCs/>
          <w:sz w:val="32"/>
          <w:szCs w:val="32"/>
        </w:rPr>
        <w:t>没有异议，</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不申请复检。</w:t>
      </w:r>
      <w:r>
        <w:rPr>
          <w:rFonts w:hint="eastAsia" w:ascii="仿宋_GB2312" w:hAnsi="仿宋_GB2312" w:eastAsia="仿宋_GB2312" w:cs="仿宋_GB2312"/>
          <w:bCs/>
          <w:sz w:val="32"/>
          <w:szCs w:val="32"/>
          <w:lang w:eastAsia="zh-CN"/>
        </w:rPr>
        <w:t>当事人涉嫌以不合格产品冒充合格产品。执法人员依法对库存的同批次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休闲凳（皮）</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lang w:eastAsia="zh-CN"/>
        </w:rPr>
        <w:t>件予以扣押。</w:t>
      </w:r>
      <w:r>
        <w:rPr>
          <w:rFonts w:hint="eastAsia" w:ascii="仿宋_GB2312" w:hAnsi="仿宋_GB2312" w:eastAsia="仿宋_GB2312" w:cs="仿宋_GB2312"/>
          <w:bCs/>
          <w:sz w:val="32"/>
          <w:szCs w:val="32"/>
          <w:lang w:val="en-US" w:eastAsia="zh-CN"/>
        </w:rPr>
        <w:t>同日，</w:t>
      </w:r>
      <w:r>
        <w:rPr>
          <w:rFonts w:hint="eastAsia" w:ascii="仿宋_GB2312" w:hAnsi="仿宋_GB2312" w:eastAsia="仿宋_GB2312" w:cs="仿宋_GB2312"/>
          <w:bCs/>
          <w:sz w:val="32"/>
          <w:szCs w:val="32"/>
        </w:rPr>
        <w:t>执法人员报经分管局长批准，</w:t>
      </w:r>
      <w:r>
        <w:rPr>
          <w:rFonts w:hint="eastAsia" w:ascii="仿宋_GB2312" w:hAnsi="仿宋_GB2312" w:eastAsia="仿宋_GB2312" w:cs="仿宋_GB2312"/>
          <w:bCs/>
          <w:sz w:val="32"/>
          <w:szCs w:val="32"/>
          <w:lang w:eastAsia="zh-CN"/>
        </w:rPr>
        <w:t>对当事人</w:t>
      </w:r>
      <w:r>
        <w:rPr>
          <w:rFonts w:hint="eastAsia" w:ascii="仿宋_GB2312" w:hAnsi="仿宋_GB2312" w:eastAsia="仿宋_GB2312" w:cs="仿宋_GB2312"/>
          <w:bCs/>
          <w:sz w:val="32"/>
          <w:szCs w:val="32"/>
        </w:rPr>
        <w:t>予以立案调查。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default" w:ascii="仿宋_GB2312" w:hAnsi="仿宋_GB2312" w:eastAsia="仿宋_GB2312" w:cs="仿宋_GB2312"/>
          <w:bCs/>
          <w:sz w:val="32"/>
          <w:szCs w:val="32"/>
          <w:lang w:val="en" w:eastAsia="zh-CN"/>
        </w:rPr>
        <w:t xml:space="preserve"> </w:t>
      </w:r>
      <w:r>
        <w:rPr>
          <w:rFonts w:hint="eastAsia" w:ascii="仿宋_GB2312" w:hAnsi="仿宋_GB2312" w:eastAsia="仿宋_GB2312" w:cs="仿宋_GB2312"/>
          <w:bCs/>
          <w:sz w:val="32"/>
          <w:szCs w:val="32"/>
        </w:rPr>
        <w:t>调查认定的事实：</w:t>
      </w:r>
      <w:r>
        <w:rPr>
          <w:rFonts w:hint="eastAsia" w:ascii="仿宋_GB2312" w:hAnsi="仿宋_GB2312" w:eastAsia="仿宋_GB2312" w:cs="仿宋_GB2312"/>
          <w:sz w:val="32"/>
          <w:szCs w:val="32"/>
          <w:lang w:eastAsia="zh-CN"/>
        </w:rPr>
        <w:t>当事人</w:t>
      </w:r>
      <w:r>
        <w:rPr>
          <w:rFonts w:hint="eastAsia" w:ascii="仿宋_GB2312" w:hAnsi="仿宋_GB2312" w:eastAsia="仿宋_GB2312" w:cs="仿宋_GB2312"/>
          <w:sz w:val="32"/>
          <w:szCs w:val="32"/>
          <w:lang w:val="en-US" w:eastAsia="zh-CN"/>
        </w:rPr>
        <w:t>2020年11月生产了11件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休闲凳（皮）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，生产执行标准为</w:t>
      </w:r>
      <w:r>
        <w:rPr>
          <w:rFonts w:hint="eastAsia" w:ascii="仿宋_GB2312" w:hAnsi="仿宋_GB2312" w:eastAsia="仿宋_GB2312" w:cs="仿宋_GB2312"/>
          <w:sz w:val="32"/>
          <w:szCs w:val="32"/>
          <w:lang w:val="en-US" w:eastAsia="zh-CN"/>
        </w:rPr>
        <w:t>GB/T3324-2017。该款产品成本价格570元/件，销售价格为870元/件。截至案发，该款产品共对外销售1件。当事人生产的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休闲凳（皮）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经抽样检“表面理化性能要求（漆膜）项目不符合</w:t>
      </w:r>
      <w:r>
        <w:rPr>
          <w:rFonts w:hint="eastAsia" w:ascii="仿宋_GB2312" w:hAnsi="仿宋_GB2312" w:eastAsia="仿宋_GB2312" w:cs="仿宋_GB2312"/>
          <w:sz w:val="32"/>
          <w:szCs w:val="32"/>
          <w:lang w:val="en-US" w:eastAsia="zh-CN"/>
        </w:rPr>
        <w:t>GB/T 3324-2017要求</w:t>
      </w:r>
      <w:r>
        <w:rPr>
          <w:rFonts w:hint="eastAsia" w:ascii="仿宋_GB2312" w:hAnsi="仿宋_GB2312" w:eastAsia="仿宋_GB2312" w:cs="仿宋_GB2312"/>
          <w:sz w:val="32"/>
          <w:szCs w:val="32"/>
          <w:lang w:eastAsia="zh-CN"/>
        </w:rPr>
        <w:t>，检验结论为不合格”。</w:t>
      </w:r>
      <w:r>
        <w:rPr>
          <w:rFonts w:hint="eastAsia" w:ascii="仿宋_GB2312" w:hAnsi="仿宋_GB2312" w:eastAsia="仿宋_GB2312" w:cs="仿宋_GB2312"/>
          <w:sz w:val="32"/>
          <w:szCs w:val="32"/>
          <w:lang w:val="en-US" w:eastAsia="zh-CN"/>
        </w:rPr>
        <w:t>当事人的行为满足</w:t>
      </w:r>
      <w:bookmarkStart w:id="0" w:name="_GoBack"/>
      <w:r>
        <w:rPr>
          <w:rFonts w:hint="eastAsia" w:ascii="仿宋_GB2312" w:hAnsi="仿宋_GB2312" w:eastAsia="仿宋_GB2312" w:cs="仿宋_GB2312"/>
          <w:sz w:val="32"/>
          <w:szCs w:val="32"/>
          <w:lang w:val="en-US" w:eastAsia="zh-CN"/>
        </w:rPr>
        <w:t>以不合格产品冒充合格产品</w:t>
      </w:r>
      <w:bookmarkEnd w:id="0"/>
      <w:r>
        <w:rPr>
          <w:rFonts w:hint="eastAsia" w:ascii="仿宋_GB2312" w:hAnsi="仿宋_GB2312" w:eastAsia="仿宋_GB2312" w:cs="仿宋_GB2312"/>
          <w:sz w:val="32"/>
          <w:szCs w:val="32"/>
          <w:lang w:val="en-US" w:eastAsia="zh-CN"/>
        </w:rPr>
        <w:t>的构成要件。本案的货值金额9570元，违法所得300元。</w:t>
      </w: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上</w:t>
      </w:r>
      <w:r>
        <w:rPr>
          <w:rFonts w:hint="eastAsia" w:ascii="仿宋_GB2312" w:hAnsi="仿宋_GB2312" w:eastAsia="仿宋_GB2312" w:cs="仿宋_GB2312"/>
          <w:color w:val="000000"/>
          <w:sz w:val="32"/>
          <w:szCs w:val="32"/>
          <w:lang w:eastAsia="zh-CN"/>
        </w:rPr>
        <w:t>述</w:t>
      </w:r>
      <w:r>
        <w:rPr>
          <w:rFonts w:hint="eastAsia" w:ascii="仿宋_GB2312" w:hAnsi="仿宋_GB2312" w:eastAsia="仿宋_GB2312" w:cs="仿宋_GB2312"/>
          <w:color w:val="000000"/>
          <w:sz w:val="32"/>
          <w:szCs w:val="32"/>
        </w:rPr>
        <w:t>事实，主要有以下证据证明：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仿宋_GB2312"/>
          <w:b/>
          <w:bCs w:val="0"/>
          <w:sz w:val="32"/>
          <w:szCs w:val="32"/>
          <w:u w:val="none"/>
          <w:lang w:val="en-US" w:eastAsia="zh-CN"/>
        </w:rPr>
      </w:pPr>
      <w:r>
        <w:rPr>
          <w:rFonts w:hint="eastAsia" w:ascii="仿宋_GB2312" w:hAnsi="Times New Roman" w:eastAsia="仿宋_GB2312" w:cs="仿宋_GB2312"/>
          <w:sz w:val="32"/>
          <w:szCs w:val="32"/>
          <w:u w:val="none"/>
        </w:rPr>
        <w:t>1.</w:t>
      </w:r>
      <w:r>
        <w:rPr>
          <w:rFonts w:hint="eastAsia" w:ascii="仿宋_GB2312" w:hAnsi="Times New Roman" w:eastAsia="仿宋_GB2312" w:cs="仿宋_GB2312"/>
          <w:sz w:val="32"/>
          <w:szCs w:val="32"/>
          <w:u w:val="none"/>
          <w:lang w:eastAsia="zh-CN"/>
        </w:rPr>
        <w:t>营业执照复印件、法定代表人身份证复印件</w:t>
      </w:r>
      <w:r>
        <w:rPr>
          <w:rFonts w:hint="eastAsia" w:ascii="仿宋_GB2312" w:hAnsi="仿宋_GB2312" w:eastAsia="仿宋_GB2312" w:cs="仿宋_GB2312"/>
          <w:sz w:val="32"/>
          <w:szCs w:val="32"/>
          <w:u w:val="none"/>
          <w:lang w:eastAsia="zh-CN"/>
        </w:rPr>
        <w:t>；</w:t>
      </w:r>
      <w:r>
        <w:rPr>
          <w:rFonts w:hint="eastAsia" w:ascii="仿宋_GB2312" w:hAnsi="Times New Roman" w:eastAsia="仿宋_GB2312" w:cs="仿宋_GB2312"/>
          <w:sz w:val="32"/>
          <w:szCs w:val="32"/>
          <w:u w:val="none"/>
        </w:rPr>
        <w:t>2.</w:t>
      </w:r>
      <w:r>
        <w:rPr>
          <w:rFonts w:hint="eastAsia" w:ascii="仿宋_GB2312" w:hAnsi="Times New Roman" w:eastAsia="仿宋_GB2312" w:cs="仿宋_GB2312"/>
          <w:sz w:val="32"/>
          <w:szCs w:val="32"/>
          <w:u w:val="none"/>
          <w:lang w:eastAsia="zh-CN"/>
        </w:rPr>
        <w:t>现场检查笔录、现场检查照片、扣押涉案产品录像</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sz w:val="32"/>
          <w:szCs w:val="32"/>
          <w:u w:val="none"/>
        </w:rPr>
        <w:t>3.</w:t>
      </w:r>
      <w:r>
        <w:rPr>
          <w:rFonts w:hint="eastAsia" w:ascii="仿宋_GB2312" w:hAnsi="Times New Roman" w:eastAsia="仿宋_GB2312" w:cs="仿宋_GB2312"/>
          <w:sz w:val="32"/>
          <w:szCs w:val="32"/>
          <w:u w:val="none"/>
          <w:lang w:eastAsia="zh-CN"/>
        </w:rPr>
        <w:t>产品质量监督抽查</w:t>
      </w:r>
      <w:r>
        <w:rPr>
          <w:rFonts w:hint="eastAsia" w:ascii="仿宋_GB2312" w:hAnsi="Times New Roman" w:eastAsia="仿宋_GB2312" w:cs="仿宋_GB2312"/>
          <w:sz w:val="32"/>
          <w:szCs w:val="32"/>
          <w:u w:val="none"/>
          <w:lang w:val="en-US" w:eastAsia="zh-CN"/>
        </w:rPr>
        <w:t>/复查抽样单；</w:t>
      </w:r>
      <w:r>
        <w:rPr>
          <w:rFonts w:hint="eastAsia" w:ascii="仿宋_GB2312" w:hAnsi="Times New Roman" w:eastAsia="仿宋_GB2312" w:cs="仿宋_GB2312"/>
          <w:bCs/>
          <w:sz w:val="32"/>
          <w:szCs w:val="32"/>
          <w:u w:val="none"/>
          <w:lang w:val="en-US" w:eastAsia="zh-CN"/>
        </w:rPr>
        <w:t>4.检验报告（TXZJ/QJ20211012100）；5.《商品质量抽检不合格结果通知书》回执；6.GB/3324-2017标准节选；7.检验机构山东腾翔产品质量检测有限公司营业执照、检验检测机构资质认定书；8.被委托人身份证复印件，授权委托书，对被委托人制作的询问调查笔录；9.涉案产品合格证复印件；10.涉案产品成本核算明细、产成品入库单；11.货值金额及违法所得计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本局于202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日依法向当事人送达了《行政处罚告知书》（津辰市监</w:t>
      </w:r>
      <w:r>
        <w:rPr>
          <w:rFonts w:hint="eastAsia" w:ascii="仿宋_GB2312" w:hAnsi="仿宋_GB2312" w:eastAsia="仿宋_GB2312" w:cs="仿宋_GB2312"/>
          <w:color w:val="000000"/>
          <w:sz w:val="32"/>
          <w:szCs w:val="32"/>
          <w:lang w:eastAsia="zh-CN"/>
        </w:rPr>
        <w:t>综</w:t>
      </w:r>
      <w:r>
        <w:rPr>
          <w:rFonts w:hint="eastAsia" w:ascii="仿宋_GB2312" w:hAnsi="仿宋_GB2312" w:eastAsia="仿宋_GB2312" w:cs="仿宋_GB2312"/>
          <w:color w:val="000000"/>
          <w:sz w:val="32"/>
          <w:szCs w:val="32"/>
        </w:rPr>
        <w:t>罚告〔202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w:t>
      </w:r>
      <w:r>
        <w:rPr>
          <w:rFonts w:hint="default" w:ascii="仿宋_GB2312" w:hAnsi="仿宋_GB2312" w:eastAsia="仿宋_GB2312" w:cs="仿宋_GB2312"/>
          <w:color w:val="000000"/>
          <w:sz w:val="32"/>
          <w:szCs w:val="32"/>
          <w:lang w:val="en" w:eastAsia="zh-CN"/>
        </w:rPr>
        <w:t>0</w:t>
      </w:r>
      <w:r>
        <w:rPr>
          <w:rFonts w:hint="eastAsia" w:ascii="仿宋_GB2312" w:hAnsi="仿宋_GB2312" w:eastAsia="仿宋_GB2312" w:cs="仿宋_GB2312"/>
          <w:color w:val="000000"/>
          <w:sz w:val="32"/>
          <w:szCs w:val="32"/>
        </w:rPr>
        <w:t xml:space="preserve">号），当事人未提出陈述、申辩意见。 </w:t>
      </w:r>
      <w:r>
        <w:rPr>
          <w:rFonts w:hint="eastAsia" w:ascii="仿宋_GB2312" w:hAnsi="仿宋_GB2312" w:eastAsia="仿宋_GB2312" w:cs="仿宋_GB2312"/>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案件性质：</w:t>
      </w:r>
      <w:r>
        <w:rPr>
          <w:rFonts w:hint="eastAsia" w:ascii="仿宋_GB2312" w:hAnsi="仿宋_GB2312" w:eastAsia="仿宋_GB2312" w:cs="仿宋_GB2312"/>
          <w:color w:val="000000"/>
          <w:sz w:val="32"/>
          <w:szCs w:val="32"/>
          <w:lang w:eastAsia="zh-CN"/>
        </w:rPr>
        <w:t>本局认为，</w:t>
      </w:r>
      <w:r>
        <w:rPr>
          <w:rFonts w:hint="eastAsia" w:ascii="仿宋_GB2312" w:hAnsi="仿宋_GB2312" w:eastAsia="仿宋_GB2312" w:cs="仿宋_GB2312"/>
          <w:sz w:val="32"/>
          <w:szCs w:val="32"/>
        </w:rPr>
        <w:t>当事人的行为</w:t>
      </w:r>
      <w:r>
        <w:rPr>
          <w:rFonts w:hint="eastAsia" w:ascii="仿宋_GB2312" w:hAnsi="仿宋_GB2312" w:eastAsia="仿宋_GB2312" w:cs="仿宋_GB2312"/>
          <w:sz w:val="32"/>
          <w:szCs w:val="32"/>
          <w:lang w:eastAsia="zh-CN"/>
        </w:rPr>
        <w:t>违反</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中华人民共和国产品质量法</w:t>
      </w: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产品质量应当检验合格，不得以不合格产品冒充合格产品。</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中华人民共和国产品质量法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生产者生产产品，不得掺杂、掺假，不得以假充真、以次充好，不得以不合格产品冒充合格产品。”</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构成了以不合格产品冒充合格产品的违法行为。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处理意见及依据：依据《</w:t>
      </w:r>
      <w:r>
        <w:rPr>
          <w:rFonts w:hint="eastAsia" w:ascii="仿宋_GB2312" w:hAnsi="仿宋_GB2312" w:eastAsia="仿宋_GB2312" w:cs="仿宋_GB2312"/>
          <w:color w:val="000000"/>
          <w:sz w:val="32"/>
          <w:szCs w:val="32"/>
          <w:lang w:val="en-US" w:eastAsia="zh-CN"/>
        </w:rPr>
        <w:t>中华人民共和国产品质量法</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五十</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仿宋_GB2312" w:eastAsia="仿宋_GB2312" w:cs="仿宋_GB2312"/>
          <w:color w:val="000000"/>
          <w:sz w:val="32"/>
          <w:szCs w:val="32"/>
        </w:rPr>
        <w:t>”的规定，责令当事人</w:t>
      </w:r>
      <w:r>
        <w:rPr>
          <w:rFonts w:hint="eastAsia" w:ascii="仿宋_GB2312" w:hAnsi="仿宋_GB2312" w:eastAsia="仿宋_GB2312" w:cs="仿宋_GB2312"/>
          <w:color w:val="000000"/>
          <w:sz w:val="32"/>
          <w:szCs w:val="32"/>
          <w:lang w:eastAsia="zh-CN"/>
        </w:rPr>
        <w:t>立即停止违法行为</w:t>
      </w:r>
      <w:r>
        <w:rPr>
          <w:rFonts w:hint="eastAsia" w:ascii="仿宋_GB2312" w:hAnsi="仿宋_GB2312" w:eastAsia="仿宋_GB2312" w:cs="仿宋_GB2312"/>
          <w:color w:val="000000"/>
          <w:sz w:val="32"/>
          <w:szCs w:val="32"/>
        </w:rPr>
        <w:t>，对当事人给予以下行政处罚：</w:t>
      </w:r>
      <w:r>
        <w:rPr>
          <w:rFonts w:hint="eastAsia" w:ascii="仿宋_GB2312" w:hAnsi="仿宋_GB2312" w:eastAsia="仿宋_GB2312" w:cs="仿宋_GB2312"/>
          <w:color w:val="000000"/>
          <w:sz w:val="32"/>
          <w:szCs w:val="32"/>
          <w:lang w:val="en-US" w:eastAsia="zh-CN"/>
        </w:rPr>
        <w:t>1.没收同批次生产的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休闲凳（皮）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10件；2.没收违法所得300元；3.处以货值金额1.5倍罚款14335元。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lang w:eastAsia="zh-CN"/>
        </w:rPr>
        <w:t>七十二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rPr>
        <w:t>申请行政复议或者提起行政诉讼期间，行政处罚不停止执行。</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widowControl w:val="0"/>
        <w:kinsoku/>
        <w:wordWrap/>
        <w:overflowPunct/>
        <w:topLinePunct w:val="0"/>
        <w:autoSpaceDE/>
        <w:autoSpaceDN/>
        <w:bidi w:val="0"/>
        <w:adjustRightInd/>
        <w:snapToGrid/>
        <w:spacing w:line="520" w:lineRule="exact"/>
        <w:ind w:right="640" w:firstLine="601"/>
        <w:jc w:val="center"/>
        <w:textAlignment w:val="auto"/>
        <w:rPr>
          <w:rFonts w:hint="eastAsia" w:ascii="黑体" w:hAnsi="黑体" w:eastAsia="黑体" w:cs="黑体"/>
          <w:color w:val="000000"/>
          <w:sz w:val="30"/>
          <w:szCs w:val="30"/>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年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 xml:space="preserve"> 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1FFFF072"/>
    <w:rsid w:val="218B22C1"/>
    <w:rsid w:val="22DC27B9"/>
    <w:rsid w:val="233C2D63"/>
    <w:rsid w:val="2BC96097"/>
    <w:rsid w:val="30952ADB"/>
    <w:rsid w:val="37FF9969"/>
    <w:rsid w:val="3BA94389"/>
    <w:rsid w:val="3BC54CED"/>
    <w:rsid w:val="4616236D"/>
    <w:rsid w:val="56BFB2D8"/>
    <w:rsid w:val="594DCE97"/>
    <w:rsid w:val="68FF5B7C"/>
    <w:rsid w:val="73975D6E"/>
    <w:rsid w:val="773FA24A"/>
    <w:rsid w:val="77D2334A"/>
    <w:rsid w:val="7A4B0EB6"/>
    <w:rsid w:val="7AFE7D2D"/>
    <w:rsid w:val="7DAB5F0D"/>
    <w:rsid w:val="7F9B95B0"/>
    <w:rsid w:val="9E0B8353"/>
    <w:rsid w:val="BBEE00C3"/>
    <w:rsid w:val="D6A44384"/>
    <w:rsid w:val="DDE767F9"/>
    <w:rsid w:val="EA37F1CB"/>
    <w:rsid w:val="F57F84AD"/>
    <w:rsid w:val="FA7FE5D8"/>
    <w:rsid w:val="FAB9FD0B"/>
    <w:rsid w:val="FDDAF835"/>
    <w:rsid w:val="FED7D438"/>
    <w:rsid w:val="FEFF370B"/>
    <w:rsid w:val="FF07FB02"/>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25</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2019-04-05T14:52:00Z</dcterms:created>
  <dc:creator>赵明宇</dc:creator>
  <cp:lastModifiedBy>greatwall</cp:lastModifiedBy>
  <cp:lastPrinted>2021-12-02T18:40:00Z</cp:lastPrinted>
  <dcterms:modified xsi:type="dcterms:W3CDTF">2022-01-18T14:39:51Z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