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default" w:ascii="仿宋_GB2312" w:hAnsi="仿宋_GB2312" w:eastAsia="仿宋_GB2312" w:cs="仿宋_GB2312"/>
          <w:bCs/>
          <w:color w:val="000000"/>
          <w:sz w:val="32"/>
          <w:szCs w:val="32"/>
          <w:u w:val="none"/>
          <w:lang w:val="en" w:eastAsia="zh-CN"/>
        </w:rPr>
        <w:t>3</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19</w:t>
      </w:r>
      <w:r>
        <w:rPr>
          <w:rFonts w:hint="eastAsia" w:ascii="仿宋_GB2312" w:hAnsi="仿宋_GB2312" w:eastAsia="仿宋_GB2312" w:cs="仿宋_GB2312"/>
          <w:bCs/>
          <w:color w:val="000000"/>
          <w:sz w:val="32"/>
          <w:szCs w:val="32"/>
          <w:u w:val="none"/>
        </w:rPr>
        <w:t>号</w:t>
      </w:r>
    </w:p>
    <w:p>
      <w:pPr>
        <w:widowControl/>
        <w:snapToGrid w:val="0"/>
        <w:spacing w:line="240" w:lineRule="auto"/>
        <w:ind w:right="55"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240" w:lineRule="auto"/>
        <w:ind w:left="140" w:hanging="1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当事人：天津北辰金正口腔门诊部         </w:t>
      </w:r>
    </w:p>
    <w:p>
      <w:pPr>
        <w:spacing w:line="240" w:lineRule="auto"/>
        <w:ind w:left="140" w:hanging="1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主体资格证照名称：营业执照</w:t>
      </w:r>
    </w:p>
    <w:p>
      <w:pPr>
        <w:spacing w:line="240" w:lineRule="auto"/>
        <w:ind w:left="140" w:hanging="1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统一社会信用代码：91120113</w:t>
      </w:r>
      <w:r>
        <w:rPr>
          <w:rFonts w:hint="eastAsia" w:ascii="仿宋_GB2312" w:hAnsi="仿宋_GB2312" w:eastAsia="仿宋_GB2312" w:cs="仿宋_GB2312"/>
          <w:sz w:val="32"/>
          <w:szCs w:val="32"/>
          <w:lang w:val="en-US" w:eastAsia="zh-CN"/>
        </w:rPr>
        <w:t>MA0785318L</w:t>
      </w:r>
    </w:p>
    <w:p>
      <w:pPr>
        <w:spacing w:line="240" w:lineRule="auto"/>
        <w:ind w:left="140" w:hanging="1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经营场所：天津市北辰区双街镇双新大道</w:t>
      </w:r>
      <w:r>
        <w:rPr>
          <w:rFonts w:hint="eastAsia" w:ascii="仿宋_GB2312" w:hAnsi="仿宋_GB2312" w:eastAsia="仿宋_GB2312" w:cs="仿宋_GB2312"/>
          <w:sz w:val="32"/>
          <w:szCs w:val="32"/>
          <w:lang w:val="en-US" w:eastAsia="zh-CN"/>
        </w:rPr>
        <w:t>5号</w:t>
      </w:r>
    </w:p>
    <w:p>
      <w:pPr>
        <w:spacing w:line="240" w:lineRule="auto"/>
        <w:ind w:left="140" w:hanging="1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法定代表人：徐小青</w:t>
      </w:r>
    </w:p>
    <w:p>
      <w:pPr>
        <w:tabs>
          <w:tab w:val="left" w:pos="9060"/>
        </w:tabs>
        <w:autoSpaceDE w:val="0"/>
        <w:autoSpaceDN w:val="0"/>
        <w:adjustRightInd w:val="0"/>
        <w:spacing w:line="240" w:lineRule="auto"/>
        <w:ind w:firstLine="437" w:firstLineChars="196"/>
        <w:jc w:val="left"/>
        <w:rPr>
          <w:rFonts w:hint="eastAsia" w:ascii="仿宋_GB2312" w:hAnsi="仿宋_GB2312" w:eastAsia="仿宋_GB2312" w:cs="仿宋_GB2312"/>
          <w:b/>
          <w:strike/>
          <w:color w:val="231F20"/>
          <w:spacing w:val="-49"/>
          <w:kern w:val="0"/>
          <w:sz w:val="32"/>
          <w:szCs w:val="32"/>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sz w:val="32"/>
          <w:szCs w:val="32"/>
        </w:rPr>
        <w:t>2023年2月21日，我局接到举报，称当事人在北辰区国耀上河城尚河生鲜超市入口处设立的咨询宣传点涉嫌发布虚假商业宣传。</w:t>
      </w:r>
      <w:r>
        <w:rPr>
          <w:rFonts w:hint="eastAsia" w:ascii="仿宋_GB2312" w:hAnsi="仿宋_GB2312" w:eastAsia="仿宋_GB2312" w:cs="仿宋_GB2312"/>
          <w:sz w:val="32"/>
          <w:szCs w:val="32"/>
          <w:lang w:val="en-US" w:eastAsia="zh-CN"/>
        </w:rPr>
        <w:t>2月23日，</w:t>
      </w:r>
      <w:r>
        <w:rPr>
          <w:rFonts w:hint="eastAsia" w:ascii="仿宋_GB2312" w:hAnsi="仿宋_GB2312" w:eastAsia="仿宋_GB2312" w:cs="仿宋_GB2312"/>
          <w:sz w:val="32"/>
          <w:szCs w:val="32"/>
        </w:rPr>
        <w:t>执法人员对当事人咨询宣传点进行检查，发现当事人咨询宣传点处摆放有易拉宝宣传广告、宣传折页、宣传彩页，其上标注有“全国连锁”、“医保定点单位”等宣传内容</w:t>
      </w:r>
      <w:r>
        <w:rPr>
          <w:rFonts w:hint="eastAsia" w:ascii="仿宋_GB2312" w:hAnsi="仿宋_GB2312" w:eastAsia="仿宋_GB2312" w:cs="仿宋_GB2312"/>
          <w:sz w:val="32"/>
          <w:szCs w:val="32"/>
          <w:lang w:eastAsia="zh-CN"/>
        </w:rPr>
        <w:t>，当事人现场无法提供相关材料，涉嫌虚假商业宣传，</w:t>
      </w:r>
      <w:r>
        <w:rPr>
          <w:rFonts w:hint="eastAsia" w:ascii="仿宋_GB2312" w:hAnsi="仿宋_GB2312" w:eastAsia="仿宋_GB2312" w:cs="仿宋_GB2312"/>
          <w:sz w:val="32"/>
          <w:szCs w:val="32"/>
          <w:lang w:val="en-US" w:eastAsia="zh-CN"/>
        </w:rPr>
        <w:t>同日，报经局领导批准，予以立案调查。</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当事人</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从事口腔类医疗服务。自</w:t>
      </w:r>
      <w:r>
        <w:rPr>
          <w:rFonts w:hint="eastAsia" w:ascii="仿宋_GB2312" w:hAnsi="仿宋_GB2312" w:eastAsia="仿宋_GB2312" w:cs="仿宋_GB2312"/>
          <w:sz w:val="32"/>
          <w:szCs w:val="32"/>
          <w:lang w:val="en-US" w:eastAsia="zh-CN"/>
        </w:rPr>
        <w:t>2022年12月底，为美化公司形象以及吸引客户，当事人在</w:t>
      </w:r>
      <w:r>
        <w:rPr>
          <w:rFonts w:hint="eastAsia" w:ascii="仿宋_GB2312" w:hAnsi="仿宋_GB2312" w:eastAsia="仿宋_GB2312" w:cs="仿宋_GB2312"/>
          <w:sz w:val="32"/>
          <w:szCs w:val="32"/>
        </w:rPr>
        <w:t>北辰区国耀上河城尚河生鲜超市入口处设立的咨询宣传点</w:t>
      </w:r>
      <w:r>
        <w:rPr>
          <w:rFonts w:hint="eastAsia" w:ascii="仿宋_GB2312" w:hAnsi="仿宋_GB2312" w:eastAsia="仿宋_GB2312" w:cs="仿宋_GB2312"/>
          <w:sz w:val="32"/>
          <w:szCs w:val="32"/>
          <w:lang w:eastAsia="zh-CN"/>
        </w:rPr>
        <w:t>，并摆放</w:t>
      </w:r>
      <w:r>
        <w:rPr>
          <w:rFonts w:hint="eastAsia" w:ascii="仿宋_GB2312" w:hAnsi="仿宋_GB2312" w:eastAsia="仿宋_GB2312" w:cs="仿宋_GB2312"/>
          <w:sz w:val="32"/>
          <w:szCs w:val="32"/>
        </w:rPr>
        <w:t>易拉宝宣传广告、宣传折页、宣传彩页</w:t>
      </w:r>
      <w:r>
        <w:rPr>
          <w:rFonts w:hint="eastAsia" w:ascii="仿宋_GB2312" w:hAnsi="仿宋_GB2312" w:eastAsia="仿宋_GB2312" w:cs="仿宋_GB2312"/>
          <w:sz w:val="32"/>
          <w:szCs w:val="32"/>
          <w:lang w:eastAsia="zh-CN"/>
        </w:rPr>
        <w:t>。当事人以上述宣传材料作为载体，</w:t>
      </w:r>
      <w:r>
        <w:rPr>
          <w:rFonts w:hint="eastAsia" w:ascii="仿宋_GB2312" w:hAnsi="仿宋_GB2312" w:eastAsia="仿宋_GB2312" w:cs="仿宋_GB2312"/>
          <w:sz w:val="32"/>
          <w:szCs w:val="32"/>
          <w:lang w:val="en-US" w:eastAsia="zh-CN"/>
        </w:rPr>
        <w:t>发布</w:t>
      </w:r>
      <w:r>
        <w:rPr>
          <w:rFonts w:hint="eastAsia" w:ascii="仿宋_GB2312" w:hAnsi="仿宋_GB2312" w:eastAsia="仿宋_GB2312" w:cs="仿宋_GB2312"/>
          <w:sz w:val="32"/>
          <w:szCs w:val="32"/>
          <w:lang w:eastAsia="zh-CN"/>
        </w:rPr>
        <w:t>“全国连锁”、“连锁机构”、“医保定点”、“北辰区第一家口腔专科医院”、“拥有全球顶级数字化口腔</w:t>
      </w:r>
      <w:r>
        <w:rPr>
          <w:rFonts w:hint="eastAsia" w:ascii="仿宋_GB2312" w:hAnsi="仿宋_GB2312" w:eastAsia="仿宋_GB2312" w:cs="仿宋_GB2312"/>
          <w:sz w:val="32"/>
          <w:szCs w:val="32"/>
          <w:lang w:val="en-US" w:eastAsia="zh-CN"/>
        </w:rPr>
        <w:t>5D扫描仪（iTero）</w:t>
      </w:r>
      <w:r>
        <w:rPr>
          <w:rFonts w:hint="eastAsia" w:ascii="仿宋_GB2312" w:hAnsi="仿宋_GB2312" w:eastAsia="仿宋_GB2312" w:cs="仿宋_GB2312"/>
          <w:sz w:val="32"/>
          <w:szCs w:val="32"/>
          <w:lang w:eastAsia="zh-CN"/>
        </w:rPr>
        <w:t>”、“是一家拥有多名主任医师，集医疗、科研、教学培训、预防和保健为一体的综合口腔门诊”的宣传内容。经我局核实，除“医保定点”这一宣传内容当事人可以提供天津市医疗保障定点医疗机构医疗服务协议书外，其他宣传内容均无法提供宣传依据，系虚假宣传。</w:t>
      </w:r>
      <w:r>
        <w:rPr>
          <w:rFonts w:hint="eastAsia" w:ascii="仿宋_GB2312" w:hAnsi="仿宋_GB2312" w:eastAsia="仿宋_GB2312" w:cs="仿宋_GB2312"/>
          <w:sz w:val="32"/>
          <w:szCs w:val="32"/>
          <w:lang w:val="en-US" w:eastAsia="zh-CN"/>
        </w:rPr>
        <w:t>综上所述，当事人上述行为满足</w:t>
      </w:r>
      <w:r>
        <w:rPr>
          <w:rFonts w:hint="eastAsia" w:ascii="仿宋_GB2312" w:hAnsi="仿宋_GB2312" w:eastAsia="仿宋_GB2312" w:cs="仿宋_GB2312"/>
          <w:sz w:val="32"/>
          <w:szCs w:val="32"/>
          <w:lang w:eastAsia="zh-CN"/>
        </w:rPr>
        <w:t>虚假商业宣传</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构成要件。</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上述事实，主要有以下证据证明：</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1.当事人营业执照复印件、医疗机构执业许可证复印件、法定代表人徐小青身份证复印件、授权委托书、被委托人徐远仁身份证复印件，</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当事人的主体资格及当事人代理人的身份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代理权限</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2.当事人提供的异业联盟合作方案复印件、场地租赁合同复印件，证明当事人为虚假商业宣传的发布者并应承担相关法律责任；</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3.对当事人制作的现场笔录、现场检查照片打印件、宣传材料复印件、2023年2月23日对徐远仁制作的询问笔录，证明当事人虚假商业宣传行为的事实和情节；</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天津市医疗保障定点医疗机构医疗服务协议书复印件，证明当事人为医保定点单位的事实；</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u w:val="single"/>
          <w:lang w:val="en-US" w:eastAsia="zh-CN"/>
        </w:rPr>
      </w:pPr>
      <w:r>
        <w:rPr>
          <w:rFonts w:hint="eastAsia" w:ascii="仿宋_GB2312" w:hAnsi="仿宋_GB2312" w:eastAsia="仿宋_GB2312" w:cs="仿宋_GB2312"/>
          <w:sz w:val="32"/>
          <w:szCs w:val="32"/>
          <w:lang w:val="en-US" w:eastAsia="zh-CN"/>
        </w:rPr>
        <w:t xml:space="preserve">    5.对当事人制作的复查现场笔录，证明当事人积极改正违法行为的情节。</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本局于202</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日依法向当事人送达了行政处罚告知书（津辰市监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19</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rPr>
        <w:t>告知当事人拟作出行政处罚的事实、理由、依据、内容及依法享有的权利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u w:val="none"/>
        </w:rPr>
        <w:t>当事人在法定期限内未提出陈述、申辩意见。</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hAnsi="仿宋_GB2312" w:eastAsia="仿宋_GB2312" w:cs="仿宋_GB2312"/>
          <w:kern w:val="1"/>
          <w:sz w:val="32"/>
          <w:szCs w:val="32"/>
          <w:lang w:eastAsia="zh-CN"/>
        </w:rPr>
        <w:t>《中华人民共和国反不正当竞争法》第八条第一款：“经营者不得对其商品的性能、功能、质量、销售状况、用户评价、曾获荣誉等作虚假或者引人误解的商业宣传，欺骗、误导消费者。”</w:t>
      </w:r>
      <w:r>
        <w:rPr>
          <w:rFonts w:hint="eastAsia" w:ascii="仿宋_GB2312" w:hAnsi="仿宋_GB2312" w:eastAsia="仿宋_GB2312" w:cs="仿宋_GB2312"/>
          <w:color w:val="000000"/>
          <w:kern w:val="1"/>
          <w:sz w:val="32"/>
          <w:szCs w:val="32"/>
        </w:rPr>
        <w:t>的规定</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bCs/>
          <w:sz w:val="32"/>
          <w:szCs w:val="32"/>
        </w:rPr>
        <w:t>依据</w:t>
      </w:r>
      <w:r>
        <w:rPr>
          <w:rFonts w:hint="eastAsia" w:ascii="仿宋_GB2312" w:hAnsi="仿宋_GB2312" w:eastAsia="仿宋_GB2312" w:cs="仿宋_GB2312"/>
          <w:kern w:val="1"/>
          <w:sz w:val="32"/>
          <w:szCs w:val="32"/>
          <w:lang w:eastAsia="zh-CN"/>
        </w:rPr>
        <w:t>《中华人民共和国反不正当竞争法</w:t>
      </w:r>
      <w:r>
        <w:rPr>
          <w:rFonts w:hint="eastAsia" w:ascii="仿宋_GB2312" w:hAnsi="仿宋_GB2312" w:eastAsia="仿宋_GB2312" w:cs="仿宋_GB2312"/>
          <w:bCs/>
          <w:sz w:val="32"/>
          <w:szCs w:val="32"/>
          <w:lang w:eastAsia="zh-CN"/>
        </w:rPr>
        <w:t>》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0"/>
          <w:sz w:val="32"/>
          <w:szCs w:val="32"/>
          <w:u w:val="none"/>
        </w:rPr>
        <w:t>的规定进行处罚。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鉴于当事人积极改正违法行为，且在本案调查过程中，配合我局调查，符合《天津市市场监督管理委员会行政处罚裁量适用规则》第十三条第五项的规定，予以减轻处罚。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综上，当事人上述行为违了</w:t>
      </w:r>
      <w:r>
        <w:rPr>
          <w:rFonts w:hint="eastAsia" w:ascii="仿宋_GB2312" w:hAnsi="仿宋_GB2312" w:eastAsia="仿宋_GB2312" w:cs="仿宋_GB2312"/>
          <w:kern w:val="1"/>
          <w:sz w:val="32"/>
          <w:szCs w:val="32"/>
          <w:lang w:eastAsia="zh-CN"/>
        </w:rPr>
        <w:t>《中华人民共和国反不正当竞争法》第八条第一款</w:t>
      </w:r>
      <w:r>
        <w:rPr>
          <w:rFonts w:hint="eastAsia" w:ascii="仿宋_GB2312" w:hAnsi="仿宋_GB2312" w:eastAsia="仿宋_GB2312" w:cs="仿宋_GB2312"/>
          <w:color w:val="000000"/>
          <w:kern w:val="0"/>
          <w:sz w:val="32"/>
          <w:szCs w:val="32"/>
          <w:u w:val="none"/>
        </w:rPr>
        <w:t>的规定，依据</w:t>
      </w:r>
      <w:r>
        <w:rPr>
          <w:rFonts w:hint="eastAsia" w:ascii="仿宋_GB2312" w:hAnsi="仿宋_GB2312" w:eastAsia="仿宋_GB2312" w:cs="仿宋_GB2312"/>
          <w:kern w:val="1"/>
          <w:sz w:val="32"/>
          <w:szCs w:val="32"/>
          <w:lang w:eastAsia="zh-CN"/>
        </w:rPr>
        <w:t>《中华人民共和国反不正当竞争法</w:t>
      </w:r>
      <w:r>
        <w:rPr>
          <w:rFonts w:hint="eastAsia" w:ascii="仿宋_GB2312" w:hAnsi="仿宋_GB2312" w:eastAsia="仿宋_GB2312" w:cs="仿宋_GB2312"/>
          <w:bCs/>
          <w:sz w:val="32"/>
          <w:szCs w:val="32"/>
          <w:lang w:eastAsia="zh-CN"/>
        </w:rPr>
        <w:t>》第二十条第一款</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eastAsia="zh-CN"/>
        </w:rPr>
        <w:t>现</w:t>
      </w:r>
      <w:r>
        <w:rPr>
          <w:rFonts w:hint="eastAsia" w:ascii="仿宋_GB2312" w:hAnsi="仿宋_GB2312" w:eastAsia="仿宋_GB2312" w:cs="仿宋_GB2312"/>
          <w:kern w:val="1"/>
          <w:sz w:val="32"/>
          <w:szCs w:val="32"/>
        </w:rPr>
        <w:t>责令当事人改正上述违法行为，并决定处罚如下：</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罚款</w:t>
      </w:r>
      <w:r>
        <w:rPr>
          <w:rFonts w:hint="eastAsia" w:ascii="仿宋_GB2312" w:hAnsi="仿宋_GB2312" w:eastAsia="仿宋_GB2312" w:cs="仿宋_GB2312"/>
          <w:color w:val="000000"/>
          <w:kern w:val="0"/>
          <w:sz w:val="32"/>
          <w:szCs w:val="32"/>
          <w:u w:val="none"/>
          <w:lang w:val="en-US" w:eastAsia="zh-CN"/>
        </w:rPr>
        <w:t>10000</w:t>
      </w:r>
      <w:r>
        <w:rPr>
          <w:rFonts w:hint="eastAsia" w:ascii="仿宋_GB2312" w:hAnsi="仿宋_GB2312" w:eastAsia="仿宋_GB2312" w:cs="仿宋_GB2312"/>
          <w:color w:val="000000"/>
          <w:kern w:val="0"/>
          <w:sz w:val="32"/>
          <w:szCs w:val="32"/>
          <w:u w:val="none"/>
        </w:rPr>
        <w:t xml:space="preserve">元。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rPr>
      </w:pPr>
    </w:p>
    <w:p>
      <w:pPr>
        <w:spacing w:line="240" w:lineRule="auto"/>
        <w:ind w:right="640" w:firstLine="601"/>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spacing w:line="240" w:lineRule="auto"/>
        <w:ind w:right="1280" w:firstLine="60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13</w:t>
      </w:r>
      <w:bookmarkStart w:id="3" w:name="_GoBack"/>
      <w:bookmarkEnd w:id="3"/>
      <w:r>
        <w:rPr>
          <w:rFonts w:hint="eastAsia" w:ascii="仿宋_GB2312" w:hAnsi="仿宋_GB2312" w:eastAsia="仿宋_GB2312" w:cs="仿宋_GB2312"/>
          <w:color w:val="000000"/>
          <w:sz w:val="32"/>
          <w:szCs w:val="32"/>
        </w:rPr>
        <w:t>日</w:t>
      </w:r>
    </w:p>
    <w:p>
      <w:pPr>
        <w:spacing w:line="240" w:lineRule="auto"/>
        <w:ind w:right="1280"/>
        <w:jc w:val="center"/>
        <w:rPr>
          <w:rFonts w:hint="eastAsia" w:ascii="仿宋_GB2312" w:hAnsi="Times New Roman" w:eastAsia="仿宋_GB2312" w:cs="仿宋"/>
          <w:color w:val="000000"/>
          <w:sz w:val="32"/>
          <w:szCs w:val="32"/>
          <w:lang w:val="en-US" w:eastAsia="zh-CN"/>
        </w:rPr>
      </w:pPr>
    </w:p>
    <w:p>
      <w:pPr>
        <w:spacing w:line="240" w:lineRule="auto"/>
        <w:ind w:right="1280"/>
        <w:jc w:val="both"/>
        <w:rPr>
          <w:rFonts w:hint="eastAsia" w:ascii="仿宋_GB2312" w:hAnsi="Times New Roman" w:eastAsia="仿宋_GB2312" w:cs="仿宋"/>
          <w:color w:val="000000"/>
          <w:sz w:val="32"/>
          <w:szCs w:val="32"/>
          <w:lang w:val="en-US" w:eastAsia="zh-CN"/>
        </w:rPr>
      </w:pPr>
    </w:p>
    <w:p>
      <w:pPr>
        <w:spacing w:line="240" w:lineRule="auto"/>
        <w:ind w:right="1280"/>
        <w:jc w:val="both"/>
        <w:rPr>
          <w:rFonts w:hint="eastAsia" w:ascii="仿宋_GB2312" w:hAnsi="Times New Roman" w:eastAsia="仿宋_GB2312" w:cs="仿宋"/>
          <w:color w:val="000000"/>
          <w:sz w:val="32"/>
          <w:szCs w:val="32"/>
        </w:rPr>
      </w:pPr>
    </w:p>
    <w:p>
      <w:pPr>
        <w:spacing w:line="240" w:lineRule="auto"/>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2F9E2CFD"/>
    <w:rsid w:val="2FDE1F43"/>
    <w:rsid w:val="32D44116"/>
    <w:rsid w:val="336605F6"/>
    <w:rsid w:val="37B280F0"/>
    <w:rsid w:val="3F6D40AF"/>
    <w:rsid w:val="421FC25D"/>
    <w:rsid w:val="435F25C5"/>
    <w:rsid w:val="47F7224B"/>
    <w:rsid w:val="4B77E092"/>
    <w:rsid w:val="4EBF8D72"/>
    <w:rsid w:val="4FFBC54C"/>
    <w:rsid w:val="56FB4B18"/>
    <w:rsid w:val="57D5CF1E"/>
    <w:rsid w:val="5DF754C9"/>
    <w:rsid w:val="5DFF0633"/>
    <w:rsid w:val="6673884F"/>
    <w:rsid w:val="6D6FFAC9"/>
    <w:rsid w:val="6EDE64E2"/>
    <w:rsid w:val="6FBE3B48"/>
    <w:rsid w:val="6FED243E"/>
    <w:rsid w:val="6FF4E632"/>
    <w:rsid w:val="737CBA5A"/>
    <w:rsid w:val="75B1A3D6"/>
    <w:rsid w:val="75FBAF6F"/>
    <w:rsid w:val="76BF4194"/>
    <w:rsid w:val="76FB9EDF"/>
    <w:rsid w:val="77CFD880"/>
    <w:rsid w:val="787D33D7"/>
    <w:rsid w:val="7AAF8177"/>
    <w:rsid w:val="7B392B99"/>
    <w:rsid w:val="7D6AFE5F"/>
    <w:rsid w:val="7DDBC773"/>
    <w:rsid w:val="7F7B48CB"/>
    <w:rsid w:val="7FB6ACF1"/>
    <w:rsid w:val="7FFF7EE2"/>
    <w:rsid w:val="9FEB72CE"/>
    <w:rsid w:val="B3FB37EA"/>
    <w:rsid w:val="B9FEFB4E"/>
    <w:rsid w:val="BBAE2427"/>
    <w:rsid w:val="BF77444B"/>
    <w:rsid w:val="BFDE5DB3"/>
    <w:rsid w:val="BFED92E5"/>
    <w:rsid w:val="DB3F000F"/>
    <w:rsid w:val="DB8FF15F"/>
    <w:rsid w:val="EEDBADB6"/>
    <w:rsid w:val="EEF681B8"/>
    <w:rsid w:val="EFE778F8"/>
    <w:rsid w:val="EFFF35C8"/>
    <w:rsid w:val="F4D3A68D"/>
    <w:rsid w:val="F59FB5B8"/>
    <w:rsid w:val="F7F2969B"/>
    <w:rsid w:val="F7FF98B0"/>
    <w:rsid w:val="F9B699E6"/>
    <w:rsid w:val="FB3560CB"/>
    <w:rsid w:val="FBF79080"/>
    <w:rsid w:val="FD7FAA68"/>
    <w:rsid w:val="FD93C454"/>
    <w:rsid w:val="FDFF82B4"/>
    <w:rsid w:val="FE8F74B3"/>
    <w:rsid w:val="FF7A667A"/>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3</TotalTime>
  <ScaleCrop>false</ScaleCrop>
  <LinksUpToDate>false</LinksUpToDate>
  <CharactersWithSpaces>1668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2019-04-30T09:45:00Z</dcterms:created>
  <dc:creator>李栋</dc:creator>
  <cp:lastModifiedBy>admin</cp:lastModifiedBy>
  <cp:lastPrinted>2023-03-13T17:09:00Z</cp:lastPrinted>
  <dcterms:modified xsi:type="dcterms:W3CDTF">2023-03-17T15:45:04Z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